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07" w:rsidRPr="00D72455" w:rsidRDefault="00146E07" w:rsidP="00146E07">
      <w:pPr>
        <w:spacing w:line="360" w:lineRule="auto"/>
        <w:ind w:right="-3"/>
        <w:jc w:val="center"/>
        <w:rPr>
          <w:rFonts w:asciiTheme="minorHAnsi" w:eastAsia="Times New Roman" w:hAnsiTheme="minorHAnsi" w:cs="Times New Roman"/>
          <w:b/>
          <w:color w:val="auto"/>
          <w:sz w:val="30"/>
          <w:szCs w:val="30"/>
          <w:u w:val="single"/>
        </w:rPr>
      </w:pPr>
      <w:r w:rsidRPr="00D72455">
        <w:rPr>
          <w:rFonts w:asciiTheme="minorHAnsi" w:eastAsia="Times New Roman" w:hAnsiTheme="minorHAnsi" w:cs="Times New Roman"/>
          <w:b/>
          <w:color w:val="auto"/>
          <w:sz w:val="30"/>
          <w:szCs w:val="30"/>
          <w:u w:val="single"/>
        </w:rPr>
        <w:t>OPIS PRZEDMIOTU ZAMÓWIENIA</w:t>
      </w:r>
    </w:p>
    <w:p w:rsidR="00146E07" w:rsidRPr="00902F50" w:rsidRDefault="00146E07" w:rsidP="00146E07">
      <w:pPr>
        <w:spacing w:line="360" w:lineRule="auto"/>
        <w:ind w:right="-3"/>
        <w:jc w:val="center"/>
        <w:rPr>
          <w:rFonts w:asciiTheme="minorHAnsi" w:eastAsia="Times New Roman" w:hAnsiTheme="minorHAnsi" w:cs="Times New Roman"/>
          <w:b/>
          <w:color w:val="auto"/>
          <w:sz w:val="28"/>
          <w:szCs w:val="28"/>
        </w:rPr>
      </w:pPr>
      <w:r w:rsidRPr="00D72455">
        <w:rPr>
          <w:rFonts w:asciiTheme="minorHAnsi" w:eastAsia="Times New Roman" w:hAnsiTheme="minorHAnsi" w:cs="Times New Roman"/>
          <w:b/>
          <w:color w:val="auto"/>
          <w:sz w:val="28"/>
          <w:szCs w:val="28"/>
          <w:u w:val="single"/>
        </w:rPr>
        <w:t>ZADANIE 1:</w:t>
      </w:r>
      <w:r>
        <w:rPr>
          <w:rFonts w:asciiTheme="minorHAnsi" w:eastAsia="Times New Roman" w:hAnsiTheme="minorHAnsi" w:cs="Times New Roman"/>
          <w:b/>
          <w:color w:val="auto"/>
          <w:sz w:val="28"/>
          <w:szCs w:val="28"/>
        </w:rPr>
        <w:t xml:space="preserve"> Dostawa zestawów komputerowych</w:t>
      </w:r>
    </w:p>
    <w:p w:rsidR="00146E07" w:rsidRPr="00A57AC1" w:rsidRDefault="00146E07" w:rsidP="00146E07">
      <w:pPr>
        <w:spacing w:after="0" w:line="360" w:lineRule="auto"/>
        <w:ind w:left="0" w:right="0" w:firstLine="0"/>
        <w:jc w:val="center"/>
        <w:rPr>
          <w:rFonts w:asciiTheme="minorHAnsi" w:eastAsia="Times New Roman" w:hAnsiTheme="minorHAnsi" w:cs="Arial"/>
          <w:b/>
          <w:bCs/>
          <w:color w:val="auto"/>
          <w:sz w:val="28"/>
          <w:szCs w:val="28"/>
        </w:rPr>
      </w:pPr>
      <w:r w:rsidRPr="00A57AC1">
        <w:rPr>
          <w:rFonts w:asciiTheme="minorHAnsi" w:eastAsia="Times New Roman" w:hAnsiTheme="minorHAnsi" w:cs="Times New Roman"/>
          <w:b/>
          <w:color w:val="auto"/>
          <w:sz w:val="28"/>
          <w:szCs w:val="28"/>
        </w:rPr>
        <w:t>Tabela zgodności oferowanego przedmiotu zamówienia z wymaganiami Zamawiającego.</w:t>
      </w:r>
    </w:p>
    <w:p w:rsidR="00146E07" w:rsidRPr="00A57AC1" w:rsidRDefault="00146E07" w:rsidP="00146E07">
      <w:pPr>
        <w:spacing w:after="0" w:line="360" w:lineRule="auto"/>
        <w:ind w:left="0" w:right="0" w:firstLine="0"/>
        <w:jc w:val="left"/>
        <w:rPr>
          <w:rFonts w:asciiTheme="minorHAnsi" w:eastAsia="Times New Roman" w:hAnsiTheme="minorHAnsi" w:cs="Arial"/>
          <w:b/>
          <w:bCs/>
          <w:color w:val="auto"/>
          <w:sz w:val="24"/>
          <w:szCs w:val="24"/>
        </w:rPr>
      </w:pPr>
      <w:r w:rsidRPr="00A57AC1">
        <w:rPr>
          <w:rFonts w:asciiTheme="minorHAnsi" w:eastAsia="Times New Roman" w:hAnsiTheme="minorHAnsi" w:cs="Arial"/>
          <w:b/>
          <w:bCs/>
          <w:color w:val="auto"/>
          <w:sz w:val="24"/>
          <w:szCs w:val="24"/>
        </w:rPr>
        <w:t>WYMAGANIA MINIMALNE LUB RÓWNOWAŻNE</w:t>
      </w:r>
    </w:p>
    <w:p w:rsidR="00146E07" w:rsidRPr="00A57AC1" w:rsidRDefault="00146E07" w:rsidP="00146E07">
      <w:pPr>
        <w:widowControl w:val="0"/>
        <w:spacing w:after="0" w:line="360" w:lineRule="auto"/>
        <w:ind w:right="0"/>
        <w:contextualSpacing/>
        <w:jc w:val="left"/>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Ogólne</w:t>
      </w:r>
      <w:r>
        <w:rPr>
          <w:rFonts w:asciiTheme="minorHAnsi" w:eastAsia="Times New Roman" w:hAnsiTheme="minorHAnsi" w:cs="Times New Roman"/>
          <w:b/>
          <w:color w:val="auto"/>
          <w:sz w:val="24"/>
          <w:szCs w:val="24"/>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70" w:type="dxa"/>
          <w:bottom w:w="113" w:type="dxa"/>
          <w:right w:w="70" w:type="dxa"/>
        </w:tblCellMar>
        <w:tblLook w:val="01E0" w:firstRow="1" w:lastRow="1" w:firstColumn="1" w:lastColumn="1" w:noHBand="0" w:noVBand="0"/>
      </w:tblPr>
      <w:tblGrid>
        <w:gridCol w:w="2482"/>
        <w:gridCol w:w="9456"/>
        <w:gridCol w:w="2056"/>
      </w:tblGrid>
      <w:tr w:rsidR="00146E07" w:rsidRPr="00A57AC1" w:rsidTr="001E683B">
        <w:trPr>
          <w:trHeight w:hRule="exact" w:val="680"/>
          <w:tblHeader/>
        </w:trPr>
        <w:tc>
          <w:tcPr>
            <w:tcW w:w="2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6E07" w:rsidRPr="00A57AC1" w:rsidRDefault="00146E07" w:rsidP="001E683B">
            <w:pPr>
              <w:keepNext/>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Opis</w:t>
            </w:r>
          </w:p>
        </w:tc>
        <w:tc>
          <w:tcPr>
            <w:tcW w:w="97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6E07" w:rsidRPr="00A57AC1" w:rsidRDefault="00146E07" w:rsidP="001E683B">
            <w:pPr>
              <w:keepNext/>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Wymagania minimalne</w:t>
            </w:r>
          </w:p>
        </w:tc>
        <w:tc>
          <w:tcPr>
            <w:tcW w:w="2075" w:type="dxa"/>
            <w:tcBorders>
              <w:top w:val="single" w:sz="4" w:space="0" w:color="00000A"/>
              <w:left w:val="single" w:sz="4" w:space="0" w:color="00000A"/>
              <w:bottom w:val="single" w:sz="4" w:space="0" w:color="00000A"/>
              <w:right w:val="single" w:sz="4" w:space="0" w:color="00000A"/>
            </w:tcBorders>
            <w:shd w:val="clear" w:color="auto" w:fill="auto"/>
            <w:tcMar>
              <w:top w:w="0" w:type="dxa"/>
              <w:bottom w:w="0" w:type="dxa"/>
            </w:tcMar>
          </w:tcPr>
          <w:p w:rsidR="00146E07" w:rsidRPr="00A57AC1" w:rsidRDefault="00146E07" w:rsidP="001E683B">
            <w:pPr>
              <w:keepNext/>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Potwierdzenie spełnienia wymagania</w:t>
            </w:r>
          </w:p>
        </w:tc>
      </w:tr>
      <w:tr w:rsidR="00146E07" w:rsidRPr="00A57AC1" w:rsidTr="001E683B">
        <w:trPr>
          <w:cantSplit/>
        </w:trPr>
        <w:tc>
          <w:tcPr>
            <w:tcW w:w="2533"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Wymagania ogólne dla całego przedmiotu zamówienia</w:t>
            </w:r>
          </w:p>
        </w:tc>
        <w:tc>
          <w:tcPr>
            <w:tcW w:w="973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
              </w:numPr>
              <w:spacing w:after="0" w:line="240" w:lineRule="auto"/>
              <w:ind w:left="355" w:right="132" w:hanging="355"/>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muszą być fabrycznie nowe, pochodzić z legalnego kanału sprzedaży producenta na terenie Unii Europejskiej i reprezentować model bieżącej linii produkcyjnej. Nie dopuszcza się urządzeń: odnawianych, demonstracyjnych lub powystawowych.</w:t>
            </w:r>
          </w:p>
          <w:p w:rsidR="00146E07" w:rsidRPr="00A57AC1" w:rsidRDefault="00146E07" w:rsidP="00146E07">
            <w:pPr>
              <w:widowControl w:val="0"/>
              <w:numPr>
                <w:ilvl w:val="0"/>
                <w:numId w:val="1"/>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 xml:space="preserve">Elementy z których zbudowane są urządzenia muszą być całe objęte gwarancją producenta. </w:t>
            </w:r>
          </w:p>
          <w:p w:rsidR="00146E07" w:rsidRPr="00A57AC1" w:rsidRDefault="00146E07" w:rsidP="00146E07">
            <w:pPr>
              <w:widowControl w:val="0"/>
              <w:numPr>
                <w:ilvl w:val="0"/>
                <w:numId w:val="1"/>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i ich komponenty muszą być oznakowane w taki sposób, aby możliwa była identyfikacja zarówno produktu jak i producenta.</w:t>
            </w:r>
          </w:p>
          <w:p w:rsidR="00146E07" w:rsidRPr="00A57AC1" w:rsidRDefault="00146E07" w:rsidP="00146E07">
            <w:pPr>
              <w:widowControl w:val="0"/>
              <w:numPr>
                <w:ilvl w:val="0"/>
                <w:numId w:val="1"/>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muszą być dostarczone Zamawiającemu w oryginalnych opakowaniach producenta.</w:t>
            </w:r>
          </w:p>
          <w:p w:rsidR="00146E07" w:rsidRPr="00A57AC1" w:rsidRDefault="00146E07" w:rsidP="00146E07">
            <w:pPr>
              <w:widowControl w:val="0"/>
              <w:numPr>
                <w:ilvl w:val="0"/>
                <w:numId w:val="1"/>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Do każdego urządzenia musi być dostarczony komplet standardowej dokumentacji dla użytkownika w języku polskim lub angielskim w formie papierowej lub elektronicznej.</w:t>
            </w:r>
          </w:p>
          <w:p w:rsidR="00146E07" w:rsidRPr="00A57AC1" w:rsidRDefault="00146E07" w:rsidP="00146E07">
            <w:pPr>
              <w:widowControl w:val="0"/>
              <w:numPr>
                <w:ilvl w:val="0"/>
                <w:numId w:val="1"/>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Do każdego urządzenia musi być dostarczony komplet nośników umożliwiających odtworzenie oprogramowania zainstalowanego w urządzeniu.</w:t>
            </w:r>
          </w:p>
          <w:p w:rsidR="00146E07" w:rsidRPr="00A57AC1" w:rsidRDefault="00146E07" w:rsidP="00146E07">
            <w:pPr>
              <w:widowControl w:val="0"/>
              <w:numPr>
                <w:ilvl w:val="0"/>
                <w:numId w:val="1"/>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posiadają oznakowanie CE.</w:t>
            </w:r>
          </w:p>
          <w:p w:rsidR="00146E07" w:rsidRPr="00A57AC1" w:rsidRDefault="00146E07" w:rsidP="00146E07">
            <w:pPr>
              <w:widowControl w:val="0"/>
              <w:numPr>
                <w:ilvl w:val="0"/>
                <w:numId w:val="1"/>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Urządzenia wykonane są zgodnie z europejskimi dyrektywami RoHS i WEEE stanowiącymi o unikaniu i ograniczaniu stosowania substancji szkodliwych dla zdrowia.</w:t>
            </w:r>
          </w:p>
          <w:p w:rsidR="00146E07" w:rsidRPr="00A57AC1" w:rsidRDefault="00146E07" w:rsidP="00146E07">
            <w:pPr>
              <w:widowControl w:val="0"/>
              <w:numPr>
                <w:ilvl w:val="0"/>
                <w:numId w:val="1"/>
              </w:numPr>
              <w:spacing w:after="0" w:line="240" w:lineRule="auto"/>
              <w:ind w:left="391" w:right="132"/>
              <w:contextualSpacing/>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 xml:space="preserve">Gwarancja i serwis na urządzenia musi być świadczony przez </w:t>
            </w:r>
            <w:r>
              <w:rPr>
                <w:rFonts w:asciiTheme="minorHAnsi" w:eastAsia="Times New Roman" w:hAnsiTheme="minorHAnsi"/>
                <w:color w:val="auto"/>
                <w:sz w:val="20"/>
                <w:szCs w:val="20"/>
              </w:rPr>
              <w:t xml:space="preserve">producenta lub </w:t>
            </w:r>
            <w:r w:rsidRPr="00A57AC1">
              <w:rPr>
                <w:rFonts w:asciiTheme="minorHAnsi" w:eastAsia="Times New Roman" w:hAnsiTheme="minorHAnsi"/>
                <w:color w:val="auto"/>
                <w:sz w:val="20"/>
                <w:szCs w:val="20"/>
              </w:rPr>
              <w:t xml:space="preserve">firmę autoryzowaną przez producenta lub jego przedstawicielstwo w Polsce. </w:t>
            </w:r>
          </w:p>
        </w:tc>
        <w:tc>
          <w:tcPr>
            <w:tcW w:w="2075" w:type="dxa"/>
            <w:tcBorders>
              <w:top w:val="single" w:sz="4" w:space="0" w:color="00000A"/>
              <w:left w:val="single" w:sz="4" w:space="0" w:color="00000A"/>
              <w:bottom w:val="single" w:sz="4" w:space="0" w:color="00000A"/>
              <w:right w:val="single" w:sz="4" w:space="0" w:color="00000A"/>
            </w:tcBorders>
            <w:shd w:val="clear" w:color="auto" w:fill="auto"/>
            <w:tcMar>
              <w:top w:w="0" w:type="dxa"/>
              <w:bottom w:w="0" w:type="dxa"/>
            </w:tcMar>
          </w:tcPr>
          <w:p w:rsidR="00146E07" w:rsidRPr="00A57AC1" w:rsidRDefault="00146E07" w:rsidP="001E683B">
            <w:pPr>
              <w:spacing w:after="0" w:line="240" w:lineRule="auto"/>
              <w:ind w:left="0" w:right="0" w:firstLine="0"/>
              <w:jc w:val="center"/>
              <w:rPr>
                <w:rFonts w:asciiTheme="minorHAnsi" w:eastAsia="Times New Roman" w:hAnsiTheme="minorHAnsi" w:cs="Times New Roman"/>
                <w:color w:val="auto"/>
                <w:sz w:val="24"/>
                <w:szCs w:val="24"/>
              </w:rPr>
            </w:pPr>
            <w:r w:rsidRPr="00A57AC1">
              <w:rPr>
                <w:rFonts w:asciiTheme="minorHAnsi" w:eastAsia="Times New Roman" w:hAnsiTheme="minorHAnsi" w:cs="Times New Roman"/>
                <w:color w:val="auto"/>
                <w:sz w:val="24"/>
                <w:szCs w:val="24"/>
              </w:rPr>
              <w:t>TAK/NIE*</w:t>
            </w:r>
          </w:p>
        </w:tc>
      </w:tr>
    </w:tbl>
    <w:p w:rsidR="00146E07" w:rsidRPr="00A57AC1" w:rsidRDefault="00146E07" w:rsidP="00146E07">
      <w:pPr>
        <w:spacing w:after="0" w:line="360" w:lineRule="auto"/>
        <w:ind w:left="0" w:right="0" w:firstLine="0"/>
        <w:jc w:val="left"/>
        <w:rPr>
          <w:rFonts w:asciiTheme="minorHAnsi" w:eastAsia="Times New Roman" w:hAnsiTheme="minorHAnsi" w:cs="Times New Roman"/>
          <w:b/>
          <w:color w:val="auto"/>
          <w:sz w:val="24"/>
          <w:szCs w:val="24"/>
        </w:rPr>
      </w:pPr>
    </w:p>
    <w:p w:rsidR="00146E07" w:rsidRPr="00A57AC1" w:rsidRDefault="00146E07" w:rsidP="00146E07">
      <w:pPr>
        <w:spacing w:after="160" w:line="259" w:lineRule="auto"/>
        <w:ind w:left="0" w:right="0" w:firstLine="0"/>
        <w:jc w:val="left"/>
        <w:rPr>
          <w:rFonts w:asciiTheme="minorHAnsi" w:eastAsia="Times New Roman" w:hAnsiTheme="minorHAnsi" w:cs="Times New Roman"/>
          <w:b/>
          <w:color w:val="auto"/>
          <w:sz w:val="24"/>
          <w:szCs w:val="24"/>
        </w:rPr>
      </w:pPr>
      <w:r w:rsidRPr="00A57AC1">
        <w:rPr>
          <w:rFonts w:asciiTheme="minorHAnsi" w:eastAsia="Times New Roman" w:hAnsiTheme="minorHAnsi" w:cs="Arial"/>
          <w:color w:val="auto"/>
          <w:sz w:val="20"/>
          <w:szCs w:val="20"/>
        </w:rPr>
        <w:br w:type="page"/>
      </w:r>
    </w:p>
    <w:p w:rsidR="00146E07" w:rsidRPr="00A57AC1" w:rsidRDefault="00146E07" w:rsidP="00146E07">
      <w:pPr>
        <w:widowControl w:val="0"/>
        <w:numPr>
          <w:ilvl w:val="0"/>
          <w:numId w:val="3"/>
        </w:numPr>
        <w:spacing w:before="240" w:after="0" w:line="240" w:lineRule="auto"/>
        <w:ind w:left="714" w:right="0" w:hanging="357"/>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4"/>
          <w:szCs w:val="24"/>
        </w:rPr>
        <w:lastRenderedPageBreak/>
        <w:t>KOMPUTER PRZENOŚNY  – SZT. 55</w:t>
      </w:r>
    </w:p>
    <w:p w:rsidR="00146E07" w:rsidRPr="00A57AC1" w:rsidRDefault="00146E07" w:rsidP="00146E07">
      <w:pPr>
        <w:spacing w:after="0" w:line="240" w:lineRule="auto"/>
        <w:ind w:left="0" w:right="0" w:firstLine="0"/>
        <w:jc w:val="left"/>
        <w:rPr>
          <w:rFonts w:asciiTheme="minorHAnsi" w:eastAsia="Times New Roman" w:hAnsiTheme="minorHAnsi"/>
          <w:b/>
          <w:color w:val="auto"/>
          <w:sz w:val="24"/>
          <w:szCs w:val="24"/>
        </w:rPr>
      </w:pPr>
    </w:p>
    <w:p w:rsidR="00146E07" w:rsidRPr="00A57AC1" w:rsidRDefault="00146E07" w:rsidP="00146E07">
      <w:pPr>
        <w:shd w:val="clear" w:color="auto" w:fill="FFFFFF"/>
        <w:spacing w:before="5" w:after="60" w:line="240" w:lineRule="auto"/>
        <w:ind w:left="0" w:right="0" w:firstLine="0"/>
        <w:jc w:val="left"/>
        <w:rPr>
          <w:rFonts w:asciiTheme="minorHAnsi" w:eastAsia="Times New Roman" w:hAnsiTheme="minorHAnsi"/>
          <w:b/>
          <w:color w:val="auto"/>
          <w:spacing w:val="-4"/>
          <w:sz w:val="24"/>
          <w:szCs w:val="24"/>
        </w:rPr>
      </w:pPr>
      <w:r w:rsidRPr="00A57AC1">
        <w:rPr>
          <w:rFonts w:asciiTheme="minorHAnsi" w:eastAsia="Times New Roman" w:hAnsiTheme="minorHAnsi"/>
          <w:b/>
          <w:color w:val="auto"/>
          <w:spacing w:val="-4"/>
          <w:sz w:val="24"/>
          <w:szCs w:val="24"/>
        </w:rPr>
        <w:t>Oferowany model:  ……………………..</w:t>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t>Producent:  ………………….</w:t>
      </w:r>
    </w:p>
    <w:tbl>
      <w:tblPr>
        <w:tblW w:w="146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14"/>
        <w:gridCol w:w="2114"/>
        <w:gridCol w:w="9700"/>
        <w:gridCol w:w="2288"/>
      </w:tblGrid>
      <w:tr w:rsidR="00146E07" w:rsidRPr="00A57AC1" w:rsidTr="001E683B">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42" w:right="-68"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L.p.</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Opis</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Minimalne wymagania</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Times New Roman"/>
                <w:b/>
                <w:color w:val="auto"/>
                <w:sz w:val="24"/>
                <w:szCs w:val="24"/>
              </w:rPr>
            </w:pPr>
            <w:r w:rsidRPr="00A57AC1">
              <w:rPr>
                <w:rFonts w:asciiTheme="minorHAnsi" w:eastAsia="Times New Roman" w:hAnsiTheme="minorHAnsi" w:cs="Times New Roman"/>
                <w:b/>
                <w:color w:val="auto"/>
                <w:sz w:val="24"/>
                <w:szCs w:val="24"/>
              </w:rPr>
              <w:t>Potwierdzenie spełnienia</w:t>
            </w:r>
          </w:p>
        </w:tc>
      </w:tr>
      <w:tr w:rsidR="00146E07" w:rsidRPr="00A57AC1" w:rsidTr="001E683B">
        <w:trPr>
          <w:trHeight w:val="273"/>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Przekątna ekranu</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15.6", inna wielkość ekranu nie będzie spełniała kryterium.</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napToGrid w:val="0"/>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Rozdzielczość natywna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1920 x 1080 (FullHD)</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412"/>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Rodzaj ekranu</w:t>
            </w:r>
          </w:p>
        </w:tc>
        <w:tc>
          <w:tcPr>
            <w:tcW w:w="9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sz w:val="18"/>
                <w:szCs w:val="18"/>
              </w:rPr>
            </w:pPr>
            <w:r w:rsidRPr="00A57AC1">
              <w:rPr>
                <w:rFonts w:asciiTheme="minorHAnsi" w:eastAsia="Times New Roman" w:hAnsiTheme="minorHAnsi" w:cs="Arial"/>
                <w:sz w:val="18"/>
                <w:szCs w:val="18"/>
              </w:rPr>
              <w:t>powłoka przeciwodblaskowa (Anti-glare)</w:t>
            </w:r>
          </w:p>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sz w:val="18"/>
                <w:szCs w:val="18"/>
              </w:rPr>
            </w:pPr>
            <w:r w:rsidRPr="00A57AC1">
              <w:rPr>
                <w:rFonts w:asciiTheme="minorHAnsi" w:eastAsia="Times New Roman" w:hAnsiTheme="minorHAnsi" w:cs="Arial"/>
                <w:sz w:val="18"/>
                <w:szCs w:val="18"/>
              </w:rPr>
              <w:t>podświetlanie LED</w:t>
            </w:r>
          </w:p>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wyświetlacz/panel typ WVA</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1531"/>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Procesor</w:t>
            </w:r>
          </w:p>
        </w:tc>
        <w:tc>
          <w:tcPr>
            <w:tcW w:w="9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4 rdzenie;</w:t>
            </w:r>
          </w:p>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8 wątków;</w:t>
            </w:r>
          </w:p>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w architekturze 64-bitowej typu x86-64</w:t>
            </w:r>
          </w:p>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6MB</w:t>
            </w:r>
            <w:r w:rsidRPr="00A57AC1">
              <w:rPr>
                <w:rFonts w:asciiTheme="minorHAnsi" w:eastAsia="Times New Roman" w:hAnsiTheme="minorHAnsi" w:cs="Arial"/>
                <w:sz w:val="18"/>
                <w:szCs w:val="18"/>
              </w:rPr>
              <w:t xml:space="preserve"> pamięci Cache</w:t>
            </w:r>
          </w:p>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maksymalny współczynnik TDP: 25W</w:t>
            </w:r>
          </w:p>
          <w:p w:rsidR="00146E07" w:rsidRPr="00A57AC1" w:rsidRDefault="00146E07" w:rsidP="00146E07">
            <w:pPr>
              <w:widowControl w:val="0"/>
              <w:numPr>
                <w:ilvl w:val="0"/>
                <w:numId w:val="7"/>
              </w:numPr>
              <w:tabs>
                <w:tab w:val="left" w:pos="244"/>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 xml:space="preserve">nie mniej niż </w:t>
            </w:r>
            <w:r>
              <w:rPr>
                <w:rFonts w:asciiTheme="minorHAnsi" w:eastAsia="Times New Roman" w:hAnsiTheme="minorHAnsi" w:cs="Arial"/>
                <w:color w:val="auto"/>
                <w:sz w:val="18"/>
                <w:szCs w:val="18"/>
              </w:rPr>
              <w:t>6300</w:t>
            </w:r>
            <w:r w:rsidRPr="00A57AC1">
              <w:rPr>
                <w:rFonts w:asciiTheme="minorHAnsi" w:eastAsia="Times New Roman" w:hAnsiTheme="minorHAnsi" w:cs="Arial"/>
                <w:color w:val="auto"/>
                <w:sz w:val="18"/>
                <w:szCs w:val="18"/>
              </w:rPr>
              <w:t xml:space="preserve"> punktów zdobytych według listy zamieszczonej na stronie internetowej </w:t>
            </w:r>
            <w:hyperlink r:id="rId5" w:history="1">
              <w:r w:rsidRPr="00902F50">
                <w:rPr>
                  <w:rFonts w:asciiTheme="minorHAnsi" w:eastAsia="Times New Roman" w:hAnsiTheme="minorHAnsi" w:cs="Arial"/>
                  <w:color w:val="0563C1"/>
                  <w:sz w:val="18"/>
                  <w:szCs w:val="18"/>
                  <w:u w:val="single"/>
                </w:rPr>
                <w:t>www.cpubenchmark.net</w:t>
              </w:r>
            </w:hyperlink>
          </w:p>
          <w:p w:rsidR="00146E07" w:rsidRPr="00A57AC1" w:rsidRDefault="00146E07" w:rsidP="001E683B">
            <w:pPr>
              <w:tabs>
                <w:tab w:val="left" w:pos="244"/>
              </w:tabs>
              <w:spacing w:after="0" w:line="240" w:lineRule="auto"/>
              <w:ind w:left="246" w:right="0" w:firstLine="0"/>
              <w:jc w:val="left"/>
              <w:rPr>
                <w:rFonts w:asciiTheme="minorHAnsi" w:eastAsia="Times New Roman" w:hAnsiTheme="minorHAnsi" w:cs="Arial"/>
                <w:color w:val="auto"/>
                <w:sz w:val="18"/>
                <w:szCs w:val="18"/>
              </w:rPr>
            </w:pP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Proszę podać link do strony cpubenchmark.net</w:t>
            </w:r>
          </w:p>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w:t>
            </w:r>
          </w:p>
        </w:tc>
      </w:tr>
      <w:tr w:rsidR="00146E07" w:rsidRPr="00A57AC1" w:rsidTr="001E683B">
        <w:trPr>
          <w:trHeight w:val="476"/>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Klawiatura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dodatkowy</w:t>
            </w:r>
            <w:r w:rsidRPr="00A57AC1">
              <w:rPr>
                <w:rFonts w:asciiTheme="minorHAnsi" w:eastAsia="Times New Roman" w:hAnsiTheme="minorHAnsi" w:cs="Arial"/>
                <w:color w:val="auto"/>
                <w:sz w:val="18"/>
                <w:szCs w:val="18"/>
              </w:rPr>
              <w:t xml:space="preserve"> wydzielony blok klawiszy numerycznych</w:t>
            </w:r>
          </w:p>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podświetlana</w:t>
            </w:r>
          </w:p>
          <w:p w:rsidR="00146E07" w:rsidRPr="00A57AC1" w:rsidRDefault="00146E07" w:rsidP="001E683B">
            <w:pPr>
              <w:snapToGrid w:val="0"/>
              <w:spacing w:after="0" w:line="240" w:lineRule="auto"/>
              <w:ind w:left="-10" w:right="0" w:firstLine="0"/>
              <w:contextualSpacing/>
              <w:rPr>
                <w:rFonts w:asciiTheme="minorHAnsi" w:eastAsia="Times New Roman" w:hAnsiTheme="minorHAnsi" w:cs="Arial"/>
                <w:color w:val="auto"/>
                <w:sz w:val="18"/>
                <w:szCs w:val="18"/>
              </w:rPr>
            </w:pP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680"/>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Komunikacja bezprzewodowa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6"/>
              </w:numPr>
              <w:spacing w:after="0" w:line="240" w:lineRule="auto"/>
              <w:ind w:left="254" w:right="0" w:hanging="254"/>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Bluetooth 5</w:t>
            </w:r>
          </w:p>
          <w:p w:rsidR="00146E07" w:rsidRPr="00A57AC1" w:rsidRDefault="00146E07" w:rsidP="00146E07">
            <w:pPr>
              <w:widowControl w:val="0"/>
              <w:numPr>
                <w:ilvl w:val="0"/>
                <w:numId w:val="6"/>
              </w:numPr>
              <w:spacing w:after="0" w:line="240" w:lineRule="auto"/>
              <w:ind w:left="254" w:right="0" w:hanging="254"/>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Karta sieciowa bezprzewodowa w standardzie 802.11 a/b/g/n/ac</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435"/>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Komunikacja przewodowa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Gigabit Ethernet LAN</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624"/>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Urządzenia wbudowane</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Czytnik kart pamięci</w:t>
            </w:r>
          </w:p>
          <w:p w:rsidR="00146E07" w:rsidRPr="00A57AC1" w:rsidRDefault="00146E07" w:rsidP="00146E07">
            <w:pPr>
              <w:widowControl w:val="0"/>
              <w:numPr>
                <w:ilvl w:val="0"/>
                <w:numId w:val="7"/>
              </w:numPr>
              <w:tabs>
                <w:tab w:val="left" w:pos="246"/>
              </w:tabs>
              <w:spacing w:after="0" w:line="240" w:lineRule="auto"/>
              <w:ind w:left="246" w:right="0" w:hanging="246"/>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Kamera 720p (30 kl./s)</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397"/>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Bateria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 xml:space="preserve">Bateria litowo-jonowa, </w:t>
            </w:r>
            <w:r>
              <w:rPr>
                <w:rFonts w:asciiTheme="minorHAnsi" w:eastAsia="Times New Roman" w:hAnsiTheme="minorHAnsi" w:cs="Arial"/>
                <w:color w:val="auto"/>
                <w:sz w:val="18"/>
                <w:szCs w:val="18"/>
              </w:rPr>
              <w:t>35</w:t>
            </w:r>
            <w:r w:rsidRPr="00A57AC1">
              <w:rPr>
                <w:rFonts w:asciiTheme="minorHAnsi" w:eastAsia="Times New Roman" w:hAnsiTheme="minorHAnsi" w:cs="Arial"/>
                <w:color w:val="auto"/>
                <w:sz w:val="18"/>
                <w:szCs w:val="18"/>
              </w:rPr>
              <w:t>00 mAh</w:t>
            </w:r>
            <w:r>
              <w:rPr>
                <w:rFonts w:asciiTheme="minorHAnsi" w:eastAsia="Times New Roman" w:hAnsiTheme="minorHAnsi" w:cs="Arial"/>
                <w:color w:val="auto"/>
                <w:sz w:val="18"/>
                <w:szCs w:val="18"/>
              </w:rPr>
              <w:t xml:space="preserve"> lub 40 Wh</w:t>
            </w:r>
            <w:r w:rsidRPr="00A57AC1">
              <w:rPr>
                <w:rFonts w:asciiTheme="minorHAnsi" w:eastAsia="Times New Roman" w:hAnsiTheme="minorHAnsi" w:cs="Arial"/>
                <w:color w:val="auto"/>
                <w:sz w:val="18"/>
                <w:szCs w:val="18"/>
              </w:rPr>
              <w:t>, czas pracy nie mniej niż 4 godz.</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Pamięć</w:t>
            </w:r>
          </w:p>
        </w:tc>
        <w:tc>
          <w:tcPr>
            <w:tcW w:w="9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6E07" w:rsidRPr="00A57AC1" w:rsidRDefault="00146E07" w:rsidP="001E683B">
            <w:pPr>
              <w:widowControl w:val="0"/>
              <w:spacing w:after="0" w:line="240" w:lineRule="auto"/>
              <w:ind w:left="0" w:right="0" w:firstLine="0"/>
              <w:rPr>
                <w:rFonts w:asciiTheme="minorHAnsi" w:eastAsia="Times New Roman" w:hAnsiTheme="minorHAnsi" w:cs="Arial"/>
                <w:sz w:val="18"/>
                <w:szCs w:val="18"/>
              </w:rPr>
            </w:pPr>
            <w:r w:rsidRPr="00A57AC1">
              <w:rPr>
                <w:rFonts w:asciiTheme="minorHAnsi" w:eastAsia="Times New Roman" w:hAnsiTheme="minorHAnsi" w:cs="Arial"/>
                <w:sz w:val="18"/>
                <w:szCs w:val="18"/>
              </w:rPr>
              <w:t>8 GB DDR4 (zamontowana)</w:t>
            </w:r>
          </w:p>
          <w:p w:rsidR="00146E07" w:rsidRPr="00A57AC1" w:rsidRDefault="00146E07" w:rsidP="001E683B">
            <w:pPr>
              <w:widowControl w:val="0"/>
              <w:spacing w:after="0" w:line="240" w:lineRule="auto"/>
              <w:ind w:left="0" w:right="0" w:firstLine="0"/>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wymagana możliwość rozszerzenia pamięci operacyjnej do 24 GB</w:t>
            </w:r>
          </w:p>
          <w:p w:rsidR="00146E07" w:rsidRPr="00A57AC1" w:rsidRDefault="00146E07" w:rsidP="001E683B">
            <w:pPr>
              <w:widowControl w:val="0"/>
              <w:spacing w:after="0" w:line="240" w:lineRule="auto"/>
              <w:ind w:left="0" w:right="0" w:firstLine="0"/>
              <w:rPr>
                <w:rFonts w:asciiTheme="minorHAnsi" w:eastAsia="Times New Roman" w:hAnsiTheme="minorHAnsi" w:cs="Arial"/>
                <w:sz w:val="18"/>
                <w:szCs w:val="18"/>
              </w:rPr>
            </w:pP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133"/>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Dysk</w:t>
            </w:r>
          </w:p>
        </w:tc>
        <w:tc>
          <w:tcPr>
            <w:tcW w:w="9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6E07" w:rsidRPr="00A57AC1" w:rsidRDefault="00146E07" w:rsidP="00146E07">
            <w:pPr>
              <w:widowControl w:val="0"/>
              <w:numPr>
                <w:ilvl w:val="0"/>
                <w:numId w:val="9"/>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256 GB SSD M.2 PCIe (zamontowany)</w:t>
            </w:r>
          </w:p>
          <w:p w:rsidR="00146E07" w:rsidRPr="00A57AC1" w:rsidRDefault="00146E07" w:rsidP="00146E07">
            <w:pPr>
              <w:widowControl w:val="0"/>
              <w:numPr>
                <w:ilvl w:val="0"/>
                <w:numId w:val="9"/>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Możliwość montażu dysku SATA (elementy montażowe w zestawie - sanki)</w:t>
            </w:r>
          </w:p>
          <w:p w:rsidR="00146E07" w:rsidRPr="00A57AC1" w:rsidRDefault="00146E07" w:rsidP="00146E07">
            <w:pPr>
              <w:widowControl w:val="0"/>
              <w:numPr>
                <w:ilvl w:val="0"/>
                <w:numId w:val="9"/>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Możliwe konfiguracje:</w:t>
            </w:r>
          </w:p>
          <w:p w:rsidR="00146E07" w:rsidRPr="00A57AC1" w:rsidRDefault="00146E07" w:rsidP="00146E07">
            <w:pPr>
              <w:widowControl w:val="0"/>
              <w:numPr>
                <w:ilvl w:val="1"/>
                <w:numId w:val="9"/>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dysk HDD 2.5 cala i dysk SSD M.2</w:t>
            </w:r>
          </w:p>
          <w:p w:rsidR="00146E07" w:rsidRPr="00A57AC1" w:rsidRDefault="00146E07" w:rsidP="00146E07">
            <w:pPr>
              <w:widowControl w:val="0"/>
              <w:numPr>
                <w:ilvl w:val="1"/>
                <w:numId w:val="9"/>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lastRenderedPageBreak/>
              <w:t>dysk HDD 2.5 cala i pamięć Intel Optane</w:t>
            </w:r>
            <w:r>
              <w:rPr>
                <w:rFonts w:asciiTheme="minorHAnsi" w:eastAsia="Times New Roman" w:hAnsiTheme="minorHAnsi" w:cs="Arial"/>
                <w:color w:val="auto"/>
                <w:sz w:val="18"/>
                <w:szCs w:val="18"/>
              </w:rPr>
              <w:t xml:space="preserve"> lub równoważna</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lastRenderedPageBreak/>
              <w:t>TAK/NIE*</w:t>
            </w:r>
          </w:p>
        </w:tc>
      </w:tr>
      <w:tr w:rsidR="00146E07" w:rsidRPr="00A57AC1" w:rsidTr="001E683B">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Napęd optyczny</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9"/>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sz w:val="18"/>
                <w:szCs w:val="18"/>
              </w:rPr>
              <w:t>N</w:t>
            </w:r>
            <w:r w:rsidRPr="00A57AC1">
              <w:rPr>
                <w:rFonts w:asciiTheme="minorHAnsi" w:eastAsia="Times New Roman" w:hAnsiTheme="minorHAnsi" w:cs="Arial"/>
                <w:color w:val="auto"/>
                <w:sz w:val="18"/>
                <w:szCs w:val="18"/>
              </w:rPr>
              <w:t>agrywarka DVD+/-RW</w:t>
            </w:r>
          </w:p>
          <w:p w:rsidR="00146E07" w:rsidRPr="00A57AC1" w:rsidRDefault="00146E07" w:rsidP="00146E07">
            <w:pPr>
              <w:widowControl w:val="0"/>
              <w:numPr>
                <w:ilvl w:val="0"/>
                <w:numId w:val="9"/>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Interfejs USB 2.0</w:t>
            </w:r>
          </w:p>
          <w:p w:rsidR="00146E07" w:rsidRPr="00A57AC1" w:rsidRDefault="00146E07" w:rsidP="00146E07">
            <w:pPr>
              <w:widowControl w:val="0"/>
              <w:numPr>
                <w:ilvl w:val="0"/>
                <w:numId w:val="9"/>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Zgodność ze standardem Plug-and-Play</w:t>
            </w:r>
          </w:p>
          <w:p w:rsidR="00146E07" w:rsidRPr="00A57AC1" w:rsidRDefault="00146E07" w:rsidP="00146E07">
            <w:pPr>
              <w:widowControl w:val="0"/>
              <w:numPr>
                <w:ilvl w:val="0"/>
                <w:numId w:val="9"/>
              </w:numPr>
              <w:spacing w:after="0" w:line="240" w:lineRule="auto"/>
              <w:ind w:right="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wyprodukowany przez producenta oferowanego komputera przenośnego</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Porty zewnętrzne</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322134"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lang w:val="en-US"/>
              </w:rPr>
            </w:pPr>
            <w:r w:rsidRPr="00322134">
              <w:rPr>
                <w:rFonts w:asciiTheme="minorHAnsi" w:eastAsia="Times New Roman" w:hAnsiTheme="minorHAnsi" w:cs="Arial"/>
                <w:color w:val="auto"/>
                <w:sz w:val="18"/>
                <w:szCs w:val="18"/>
                <w:lang w:val="en-US"/>
              </w:rPr>
              <w:t>USB 3.1 Gen. 1 (USB 3.0) Type-A - 2 szt.</w:t>
            </w:r>
          </w:p>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USB Type-C z funkcją DisplayPort/zasilanie- 1 szt.</w:t>
            </w:r>
          </w:p>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HDMI 1.4b - 1 szt.</w:t>
            </w:r>
          </w:p>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RJ-45 (LAN) - 1 szt.</w:t>
            </w:r>
          </w:p>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Wyjście słuchawkowe/wejście mikrofonowe - 1 szt.</w:t>
            </w:r>
          </w:p>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ilości gwarantowane bez dodatkowych konwerterów itp</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Zasilanie</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ab/>
              <w:t>Zasilacz 230V AC</w:t>
            </w:r>
          </w:p>
          <w:p w:rsidR="00146E07" w:rsidRPr="00A57AC1" w:rsidRDefault="00146E07" w:rsidP="001E683B">
            <w:pPr>
              <w:spacing w:after="0" w:line="240" w:lineRule="auto"/>
              <w:ind w:left="0" w:right="0" w:firstLine="0"/>
              <w:contextualSpacing/>
              <w:jc w:val="left"/>
              <w:rPr>
                <w:rFonts w:asciiTheme="minorHAnsi" w:eastAsia="Times New Roman" w:hAnsiTheme="minorHAnsi" w:cs="Arial"/>
                <w:color w:val="auto"/>
                <w:sz w:val="18"/>
                <w:szCs w:val="18"/>
              </w:rPr>
            </w:pP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Waga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Maksymalnie 1.9 kg (</w:t>
            </w:r>
            <w:r>
              <w:rPr>
                <w:rFonts w:asciiTheme="minorHAnsi" w:eastAsia="Times New Roman" w:hAnsiTheme="minorHAnsi" w:cs="Arial"/>
                <w:color w:val="auto"/>
                <w:sz w:val="18"/>
                <w:szCs w:val="18"/>
              </w:rPr>
              <w:t xml:space="preserve">waga laptopa </w:t>
            </w:r>
            <w:r w:rsidRPr="00A57AC1">
              <w:rPr>
                <w:rFonts w:asciiTheme="minorHAnsi" w:eastAsia="Times New Roman" w:hAnsiTheme="minorHAnsi" w:cs="Arial"/>
                <w:color w:val="auto"/>
                <w:sz w:val="18"/>
                <w:szCs w:val="18"/>
              </w:rPr>
              <w:t>z baterią)</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System operacyjny</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0" w:right="0" w:firstLine="0"/>
              <w:contextualSpacing/>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Windows 10 Professional 64-bit, preinstalowany, niewymagający aktywacji u producenta systemu wraz z licencją lub rozwiązanie równoważne poprawnie współpracujące z Microsoft Office i działające z systemem domenowym  MS Windows Active Directory.</w:t>
            </w:r>
          </w:p>
          <w:p w:rsidR="00146E07" w:rsidRPr="00A57AC1" w:rsidRDefault="00146E07" w:rsidP="001E683B">
            <w:pPr>
              <w:spacing w:after="0" w:line="240" w:lineRule="auto"/>
              <w:ind w:left="-10" w:right="0" w:firstLine="0"/>
              <w:contextualSpacing/>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Należy podać link do strony producenta zaoferowanego komputera przenośnego ze sterownikami dla oferowanego systemu operacyjnego do obsługi co najmniej: karty graficznej, sieci LAN, sieci WiFi, Bluetooth, czytnika kart pamięci i dźwięku.</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Proszę podać link do strony</w:t>
            </w:r>
          </w:p>
          <w:p w:rsidR="00146E07" w:rsidRPr="00A57AC1" w:rsidRDefault="00146E07" w:rsidP="001E683B">
            <w:pPr>
              <w:spacing w:after="0" w:line="240" w:lineRule="auto"/>
              <w:ind w:left="0" w:right="0" w:firstLine="0"/>
              <w:contextualSpacing/>
              <w:jc w:val="center"/>
              <w:rPr>
                <w:rFonts w:asciiTheme="minorHAnsi" w:eastAsia="Times New Roman" w:hAnsiTheme="minorHAnsi"/>
                <w:color w:val="auto"/>
                <w:sz w:val="20"/>
                <w:szCs w:val="20"/>
              </w:rPr>
            </w:pPr>
          </w:p>
          <w:p w:rsidR="00146E07" w:rsidRPr="00A57AC1" w:rsidRDefault="00146E07" w:rsidP="001E683B">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w:t>
            </w:r>
          </w:p>
        </w:tc>
      </w:tr>
      <w:tr w:rsidR="00146E07" w:rsidRPr="00A57AC1" w:rsidTr="001E683B">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 xml:space="preserve">Certyfikaty </w:t>
            </w:r>
            <w:r w:rsidRPr="00A57AC1">
              <w:rPr>
                <w:rFonts w:asciiTheme="minorHAnsi" w:eastAsia="Times New Roman" w:hAnsiTheme="minorHAnsi"/>
                <w:b/>
                <w:color w:val="auto"/>
                <w:sz w:val="20"/>
                <w:szCs w:val="20"/>
              </w:rPr>
              <w:br/>
              <w:t>i standardy</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 xml:space="preserve">certyfikat ISO 9001 dla producenta sprzętu na proces produkcji </w:t>
            </w:r>
          </w:p>
          <w:p w:rsidR="00146E07" w:rsidRPr="00A57AC1" w:rsidRDefault="00146E07" w:rsidP="001E683B">
            <w:pPr>
              <w:spacing w:after="0" w:line="240" w:lineRule="auto"/>
              <w:ind w:left="-10" w:right="0" w:firstLine="0"/>
              <w:contextualSpacing/>
              <w:jc w:val="left"/>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certyfikat ISO14001 dla producenta sprzętu</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widowControl w:val="0"/>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419"/>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Gwarancja</w:t>
            </w:r>
          </w:p>
        </w:tc>
        <w:tc>
          <w:tcPr>
            <w:tcW w:w="9700"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57" w:right="0" w:firstLine="0"/>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Uwaga: Okres gwarancji jest kryterium punktowanym.</w:t>
            </w:r>
          </w:p>
          <w:p w:rsidR="00146E07" w:rsidRPr="00A57AC1" w:rsidRDefault="00146E07" w:rsidP="00146E07">
            <w:pPr>
              <w:widowControl w:val="0"/>
              <w:numPr>
                <w:ilvl w:val="0"/>
                <w:numId w:val="2"/>
              </w:numPr>
              <w:spacing w:after="0" w:line="240" w:lineRule="auto"/>
              <w:ind w:left="326" w:right="0" w:hanging="280"/>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 xml:space="preserve">Komputer objęty jest </w:t>
            </w:r>
            <w:r w:rsidRPr="004B06EF">
              <w:rPr>
                <w:rFonts w:asciiTheme="minorHAnsi" w:eastAsia="Times New Roman" w:hAnsiTheme="minorHAnsi"/>
                <w:color w:val="auto"/>
                <w:sz w:val="20"/>
                <w:szCs w:val="20"/>
              </w:rPr>
              <w:t>minimum 24</w:t>
            </w:r>
            <w:r w:rsidRPr="00A57AC1">
              <w:rPr>
                <w:rFonts w:asciiTheme="minorHAnsi" w:eastAsia="Times New Roman" w:hAnsiTheme="minorHAnsi"/>
                <w:color w:val="auto"/>
                <w:sz w:val="20"/>
                <w:szCs w:val="20"/>
              </w:rPr>
              <w:t xml:space="preserve"> miesięcznym okresem gwarancji producenta komputera z czasem reakcji najpóźniej do końca trzeciego dnia roboczego od zgłoszenia usterki.</w:t>
            </w:r>
          </w:p>
          <w:p w:rsidR="00146E07" w:rsidRPr="00A57AC1" w:rsidRDefault="00146E07" w:rsidP="00146E07">
            <w:pPr>
              <w:widowControl w:val="0"/>
              <w:numPr>
                <w:ilvl w:val="0"/>
                <w:numId w:val="2"/>
              </w:numPr>
              <w:spacing w:after="0" w:line="240" w:lineRule="auto"/>
              <w:ind w:left="326" w:right="0" w:hanging="280"/>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W razie awarii dysku ssd/hdd uszkodzony dysk pozostaje u Zamawiającego.</w:t>
            </w:r>
          </w:p>
          <w:p w:rsidR="00146E07" w:rsidRPr="00A57AC1" w:rsidRDefault="00146E07" w:rsidP="00146E07">
            <w:pPr>
              <w:widowControl w:val="0"/>
              <w:numPr>
                <w:ilvl w:val="0"/>
                <w:numId w:val="2"/>
              </w:numPr>
              <w:spacing w:after="0" w:line="240" w:lineRule="auto"/>
              <w:ind w:left="326" w:right="0" w:hanging="280"/>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Możliwość sprawdzenia statusu gwarancji i pełnej konfiguracji oferowanego komputera na stronie producenta po podaniu nr seryjnego.</w:t>
            </w:r>
          </w:p>
        </w:tc>
        <w:tc>
          <w:tcPr>
            <w:tcW w:w="228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olor w:val="auto"/>
                <w:sz w:val="20"/>
                <w:szCs w:val="20"/>
              </w:rPr>
            </w:pPr>
            <w:r w:rsidRPr="00A57AC1">
              <w:rPr>
                <w:rFonts w:asciiTheme="minorHAnsi" w:eastAsia="Times New Roman" w:hAnsiTheme="minorHAnsi"/>
                <w:color w:val="auto"/>
                <w:sz w:val="20"/>
                <w:szCs w:val="20"/>
              </w:rPr>
              <w:t>TAK/NIE*</w:t>
            </w:r>
          </w:p>
        </w:tc>
      </w:tr>
      <w:tr w:rsidR="00146E07" w:rsidRPr="00A57AC1" w:rsidTr="001E683B">
        <w:trPr>
          <w:trHeight w:val="419"/>
        </w:trPr>
        <w:tc>
          <w:tcPr>
            <w:tcW w:w="514" w:type="dxa"/>
            <w:tcBorders>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0"/>
              </w:numPr>
              <w:spacing w:after="0" w:line="240" w:lineRule="auto"/>
              <w:ind w:right="-68"/>
              <w:contextualSpacing/>
              <w:jc w:val="center"/>
              <w:rPr>
                <w:rFonts w:asciiTheme="minorHAnsi" w:eastAsia="Times New Roman" w:hAnsiTheme="minorHAnsi"/>
                <w:b/>
                <w:color w:val="auto"/>
                <w:sz w:val="20"/>
                <w:szCs w:val="20"/>
              </w:rPr>
            </w:pPr>
          </w:p>
        </w:tc>
        <w:tc>
          <w:tcPr>
            <w:tcW w:w="2114" w:type="dxa"/>
            <w:tcBorders>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b/>
                <w:color w:val="auto"/>
                <w:sz w:val="20"/>
                <w:szCs w:val="20"/>
              </w:rPr>
            </w:pPr>
            <w:r w:rsidRPr="00A57AC1">
              <w:rPr>
                <w:rFonts w:asciiTheme="minorHAnsi" w:eastAsia="Times New Roman" w:hAnsiTheme="minorHAnsi"/>
                <w:b/>
                <w:color w:val="auto"/>
                <w:sz w:val="20"/>
                <w:szCs w:val="20"/>
              </w:rPr>
              <w:t>Wyposażenie dodatkowe</w:t>
            </w:r>
          </w:p>
        </w:tc>
        <w:tc>
          <w:tcPr>
            <w:tcW w:w="9700" w:type="dxa"/>
            <w:tcBorders>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8"/>
              </w:numPr>
              <w:tabs>
                <w:tab w:val="left" w:pos="450"/>
              </w:tabs>
              <w:spacing w:after="0" w:line="240" w:lineRule="auto"/>
              <w:ind w:left="454" w:right="0" w:hanging="340"/>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 xml:space="preserve">klawiatura USB (101-klawiszy, niskoprofilowe klawisze, </w:t>
            </w:r>
            <w:r w:rsidRPr="00A57AC1">
              <w:rPr>
                <w:rFonts w:asciiTheme="minorHAnsi" w:eastAsia="Times New Roman" w:hAnsiTheme="minorHAnsi" w:cs="Arial"/>
                <w:color w:val="auto"/>
                <w:sz w:val="18"/>
                <w:szCs w:val="18"/>
              </w:rPr>
              <w:t>wydzielony blok klawiszy numerycznych, kabel 1.8m, Plug &amp; Play)</w:t>
            </w:r>
          </w:p>
          <w:p w:rsidR="00146E07" w:rsidRPr="00A57AC1" w:rsidRDefault="00146E07" w:rsidP="00146E07">
            <w:pPr>
              <w:widowControl w:val="0"/>
              <w:numPr>
                <w:ilvl w:val="0"/>
                <w:numId w:val="8"/>
              </w:numPr>
              <w:tabs>
                <w:tab w:val="left" w:pos="450"/>
              </w:tabs>
              <w:spacing w:after="0" w:line="240" w:lineRule="auto"/>
              <w:ind w:left="454" w:right="0" w:hanging="340"/>
              <w:rPr>
                <w:rFonts w:asciiTheme="minorHAnsi" w:eastAsia="Times New Roman" w:hAnsiTheme="minorHAnsi" w:cs="Arial"/>
                <w:color w:val="auto"/>
                <w:sz w:val="20"/>
                <w:szCs w:val="20"/>
              </w:rPr>
            </w:pPr>
            <w:r w:rsidRPr="00A57AC1">
              <w:rPr>
                <w:rFonts w:asciiTheme="minorHAnsi" w:eastAsia="Times New Roman" w:hAnsiTheme="minorHAnsi" w:cs="Arial"/>
                <w:color w:val="auto"/>
                <w:sz w:val="18"/>
                <w:szCs w:val="18"/>
              </w:rPr>
              <w:t xml:space="preserve">mysz USB (3 klawisze, rolka przewijania, czułość 1000 CPI, kabel 1.8m, Plug &amp; Play) </w:t>
            </w:r>
          </w:p>
          <w:p w:rsidR="00146E07" w:rsidRPr="00A57AC1" w:rsidRDefault="00146E07" w:rsidP="00146E07">
            <w:pPr>
              <w:widowControl w:val="0"/>
              <w:numPr>
                <w:ilvl w:val="0"/>
                <w:numId w:val="8"/>
              </w:numPr>
              <w:tabs>
                <w:tab w:val="left" w:pos="450"/>
              </w:tabs>
              <w:spacing w:after="0" w:line="240" w:lineRule="auto"/>
              <w:ind w:left="454" w:right="0" w:hanging="340"/>
              <w:rPr>
                <w:rFonts w:asciiTheme="minorHAnsi" w:eastAsia="Times New Roman" w:hAnsiTheme="minorHAnsi" w:cs="Arial"/>
                <w:color w:val="auto"/>
                <w:sz w:val="20"/>
                <w:szCs w:val="20"/>
              </w:rPr>
            </w:pPr>
            <w:r w:rsidRPr="00A57AC1">
              <w:rPr>
                <w:rFonts w:asciiTheme="minorHAnsi" w:eastAsia="Times New Roman" w:hAnsiTheme="minorHAnsi" w:cs="Arial"/>
                <w:color w:val="auto"/>
                <w:sz w:val="18"/>
                <w:szCs w:val="18"/>
              </w:rPr>
              <w:t>torba na laptopa</w:t>
            </w:r>
          </w:p>
          <w:p w:rsidR="00146E07" w:rsidRPr="00A57AC1" w:rsidRDefault="00146E07" w:rsidP="00146E07">
            <w:pPr>
              <w:widowControl w:val="0"/>
              <w:numPr>
                <w:ilvl w:val="0"/>
                <w:numId w:val="8"/>
              </w:numPr>
              <w:tabs>
                <w:tab w:val="left" w:pos="450"/>
              </w:tabs>
              <w:spacing w:after="0" w:line="240" w:lineRule="auto"/>
              <w:ind w:left="454" w:right="0" w:hanging="340"/>
              <w:rPr>
                <w:rFonts w:asciiTheme="minorHAnsi" w:eastAsia="Times New Roman" w:hAnsiTheme="minorHAnsi" w:cs="Arial"/>
                <w:color w:val="auto"/>
                <w:sz w:val="20"/>
                <w:szCs w:val="20"/>
              </w:rPr>
            </w:pPr>
            <w:r w:rsidRPr="00A57AC1">
              <w:rPr>
                <w:rFonts w:asciiTheme="minorHAnsi" w:eastAsia="Times New Roman" w:hAnsiTheme="minorHAnsi" w:cs="Arial"/>
                <w:color w:val="auto"/>
                <w:sz w:val="18"/>
                <w:szCs w:val="18"/>
              </w:rPr>
              <w:t xml:space="preserve">stacja dokująca kompatybilna z oferowanym komputerem przenośnym  umożliwiająca pracę podłączonego komputera bez potrzeby podłączania dodatkowego zasilacza, wyprodukowana przez producenta oferowanego komputera przenośnego, </w:t>
            </w:r>
          </w:p>
          <w:p w:rsidR="00146E07" w:rsidRPr="00A57AC1" w:rsidRDefault="00146E07" w:rsidP="00146E07">
            <w:pPr>
              <w:widowControl w:val="0"/>
              <w:numPr>
                <w:ilvl w:val="1"/>
                <w:numId w:val="8"/>
              </w:numPr>
              <w:tabs>
                <w:tab w:val="left" w:pos="450"/>
              </w:tabs>
              <w:spacing w:after="0" w:line="240" w:lineRule="auto"/>
              <w:ind w:right="0"/>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Podłączenie do komputera za pomocą interfejsu USB typu C</w:t>
            </w:r>
          </w:p>
          <w:p w:rsidR="00146E07" w:rsidRPr="00322134" w:rsidRDefault="00146E07" w:rsidP="00146E07">
            <w:pPr>
              <w:widowControl w:val="0"/>
              <w:numPr>
                <w:ilvl w:val="1"/>
                <w:numId w:val="8"/>
              </w:numPr>
              <w:spacing w:after="0" w:line="240" w:lineRule="auto"/>
              <w:ind w:right="0"/>
              <w:contextualSpacing/>
              <w:rPr>
                <w:rFonts w:asciiTheme="minorHAnsi" w:eastAsia="Times New Roman" w:hAnsiTheme="minorHAnsi" w:cs="Arial"/>
                <w:color w:val="auto"/>
                <w:sz w:val="18"/>
                <w:szCs w:val="18"/>
                <w:lang w:val="en-US"/>
              </w:rPr>
            </w:pPr>
            <w:r w:rsidRPr="00322134">
              <w:rPr>
                <w:rFonts w:asciiTheme="minorHAnsi" w:eastAsia="Times New Roman" w:hAnsiTheme="minorHAnsi" w:cs="Arial"/>
                <w:color w:val="auto"/>
                <w:sz w:val="20"/>
                <w:szCs w:val="20"/>
                <w:lang w:val="en-US"/>
              </w:rPr>
              <w:t>Złącza (</w:t>
            </w:r>
            <w:r w:rsidRPr="00322134">
              <w:rPr>
                <w:rFonts w:asciiTheme="minorHAnsi" w:eastAsia="Times New Roman" w:hAnsiTheme="minorHAnsi" w:cs="Arial"/>
                <w:color w:val="auto"/>
                <w:sz w:val="18"/>
                <w:szCs w:val="18"/>
                <w:lang w:val="en-US"/>
              </w:rPr>
              <w:t>1 x 3,5 mm minijack (Combo),  2 x DisplayPort, 1x HDMI, 1 x RJ-45 (LAN), 3 x USB 3.1 Type A, 2 x USB 3.1 Type C)</w:t>
            </w:r>
          </w:p>
          <w:p w:rsidR="00146E07" w:rsidRPr="00A57AC1" w:rsidRDefault="00146E07" w:rsidP="00146E07">
            <w:pPr>
              <w:widowControl w:val="0"/>
              <w:numPr>
                <w:ilvl w:val="1"/>
                <w:numId w:val="8"/>
              </w:numPr>
              <w:spacing w:after="0" w:line="240" w:lineRule="auto"/>
              <w:ind w:right="0"/>
              <w:contextualSpacing/>
              <w:rPr>
                <w:rFonts w:asciiTheme="minorHAnsi" w:eastAsia="Times New Roman" w:hAnsiTheme="minorHAnsi" w:cs="Arial"/>
                <w:color w:val="auto"/>
                <w:sz w:val="18"/>
                <w:szCs w:val="18"/>
              </w:rPr>
            </w:pPr>
            <w:r w:rsidRPr="00A57AC1">
              <w:rPr>
                <w:rFonts w:asciiTheme="minorHAnsi" w:eastAsia="Times New Roman" w:hAnsiTheme="minorHAnsi" w:cs="Arial"/>
                <w:color w:val="auto"/>
                <w:sz w:val="18"/>
                <w:szCs w:val="18"/>
              </w:rPr>
              <w:t xml:space="preserve">W zestawie zasilacz 130W </w:t>
            </w:r>
          </w:p>
        </w:tc>
        <w:tc>
          <w:tcPr>
            <w:tcW w:w="2288" w:type="dxa"/>
            <w:tcBorders>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bl>
    <w:p w:rsidR="00146E07" w:rsidRPr="00A57AC1" w:rsidRDefault="00146E07" w:rsidP="00146E07">
      <w:pPr>
        <w:spacing w:after="0" w:line="240" w:lineRule="auto"/>
        <w:ind w:left="0" w:right="281" w:firstLine="0"/>
        <w:rPr>
          <w:rFonts w:asciiTheme="minorHAnsi" w:eastAsia="Times New Roman" w:hAnsiTheme="minorHAnsi"/>
          <w:b/>
          <w:color w:val="auto"/>
          <w:sz w:val="20"/>
          <w:szCs w:val="20"/>
        </w:rPr>
      </w:pPr>
      <w:bookmarkStart w:id="0" w:name="_GoBack"/>
      <w:bookmarkEnd w:id="0"/>
      <w:r w:rsidRPr="00A57AC1">
        <w:rPr>
          <w:rFonts w:asciiTheme="minorHAnsi" w:eastAsia="Times New Roman" w:hAnsiTheme="minorHAnsi" w:cs="Cambria"/>
          <w:b/>
          <w:color w:val="auto"/>
          <w:sz w:val="20"/>
          <w:szCs w:val="20"/>
        </w:rPr>
        <w:lastRenderedPageBreak/>
        <w:t>Uwaga: W przypadku odwołania się przez Zamawiającego w Opisie przedmiotu zamówienia do znaku towarowego, patentu, źródła pochodzenia, przyjmuje się, że Zamawiający wskazał wyłącznie na wymagane parametry, jakość, funkcjonalność i w tym zakresie Wykonawcy mogą oferować usługi i dostawy o równoważnych parametrach (Podstawa prawna: art. 29 ust. 3 ustawy Pzp). W przypadku złożenia oferty o parametrach równoważnych, Wykonawca zobowiązany jest złożyć oświadczenie, że oferta jest równoważna z rozwiązaniami przyjętymi w opisie przedmiotu zamówienia. Wykonawca musi dołączyć dokumenty potwierdzające równoważność rozwiązań.</w:t>
      </w:r>
    </w:p>
    <w:p w:rsidR="00146E07" w:rsidRPr="00A57AC1" w:rsidRDefault="00146E07" w:rsidP="00146E07">
      <w:pPr>
        <w:spacing w:after="0" w:line="240" w:lineRule="auto"/>
        <w:ind w:left="0" w:right="0" w:firstLine="0"/>
        <w:jc w:val="left"/>
        <w:rPr>
          <w:rFonts w:asciiTheme="minorHAnsi" w:eastAsia="Times New Roman" w:hAnsiTheme="minorHAnsi"/>
          <w:color w:val="auto"/>
          <w:sz w:val="20"/>
          <w:szCs w:val="20"/>
        </w:rPr>
      </w:pPr>
    </w:p>
    <w:p w:rsidR="00146E07" w:rsidRPr="00A57AC1" w:rsidRDefault="00146E07" w:rsidP="00146E07">
      <w:pPr>
        <w:spacing w:after="0" w:line="360" w:lineRule="auto"/>
        <w:ind w:left="0" w:right="0" w:firstLine="0"/>
        <w:jc w:val="left"/>
        <w:rPr>
          <w:rFonts w:asciiTheme="minorHAnsi" w:eastAsia="Times New Roman" w:hAnsiTheme="minorHAnsi" w:cs="Times New Roman"/>
          <w:b/>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należy potwierdzić spełnianie wymagań (TAK/NIE – niepotrzebne skreślić)</w:t>
      </w:r>
    </w:p>
    <w:p w:rsidR="00146E07" w:rsidRPr="00A57AC1" w:rsidRDefault="00146E07" w:rsidP="00146E07">
      <w:pPr>
        <w:spacing w:after="0" w:line="36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Wykonawca zobowiązany jest (tam gdzie jest napisane „Podać”) do wypełnienia kolumny i podania niezbędnych informacji</w:t>
      </w:r>
    </w:p>
    <w:p w:rsidR="00146E07" w:rsidRDefault="00146E07" w:rsidP="00146E07">
      <w:pPr>
        <w:spacing w:after="160" w:line="259" w:lineRule="auto"/>
        <w:ind w:left="0" w:right="0" w:firstLine="0"/>
        <w:jc w:val="left"/>
        <w:rPr>
          <w:rFonts w:asciiTheme="minorHAnsi" w:eastAsia="Times New Roman" w:hAnsiTheme="minorHAnsi" w:cs="Times New Roman"/>
          <w:b/>
          <w:color w:val="auto"/>
          <w:sz w:val="30"/>
          <w:szCs w:val="30"/>
          <w:u w:val="single"/>
        </w:rPr>
      </w:pPr>
      <w:r>
        <w:rPr>
          <w:rFonts w:asciiTheme="minorHAnsi" w:eastAsia="Times New Roman" w:hAnsiTheme="minorHAnsi" w:cs="Times New Roman"/>
          <w:b/>
          <w:color w:val="auto"/>
          <w:sz w:val="30"/>
          <w:szCs w:val="30"/>
          <w:u w:val="single"/>
        </w:rPr>
        <w:br w:type="page"/>
      </w:r>
    </w:p>
    <w:p w:rsidR="00146E07" w:rsidRPr="005F1402" w:rsidRDefault="00146E07" w:rsidP="00146E07">
      <w:pPr>
        <w:spacing w:line="360" w:lineRule="auto"/>
        <w:ind w:right="-3"/>
        <w:jc w:val="center"/>
        <w:rPr>
          <w:rFonts w:asciiTheme="minorHAnsi" w:eastAsia="Times New Roman" w:hAnsiTheme="minorHAnsi" w:cs="Times New Roman"/>
          <w:b/>
          <w:color w:val="auto"/>
          <w:sz w:val="30"/>
          <w:szCs w:val="30"/>
          <w:u w:val="single"/>
        </w:rPr>
      </w:pPr>
      <w:r w:rsidRPr="005F1402">
        <w:rPr>
          <w:rFonts w:asciiTheme="minorHAnsi" w:eastAsia="Times New Roman" w:hAnsiTheme="minorHAnsi" w:cs="Times New Roman"/>
          <w:b/>
          <w:color w:val="auto"/>
          <w:sz w:val="30"/>
          <w:szCs w:val="30"/>
          <w:u w:val="single"/>
        </w:rPr>
        <w:lastRenderedPageBreak/>
        <w:t>OPIS PRZEDMIOTU ZAMÓWIENIA</w:t>
      </w:r>
    </w:p>
    <w:p w:rsidR="00146E07" w:rsidRDefault="00146E07" w:rsidP="00146E07">
      <w:pPr>
        <w:widowControl w:val="0"/>
        <w:spacing w:after="0" w:line="240" w:lineRule="auto"/>
        <w:ind w:left="720" w:right="0" w:firstLine="0"/>
        <w:contextualSpacing/>
        <w:jc w:val="center"/>
        <w:rPr>
          <w:rFonts w:asciiTheme="minorHAnsi" w:eastAsia="Times New Roman" w:hAnsiTheme="minorHAnsi" w:cs="Times New Roman"/>
          <w:b/>
          <w:color w:val="auto"/>
          <w:sz w:val="28"/>
          <w:szCs w:val="28"/>
        </w:rPr>
      </w:pPr>
      <w:r w:rsidRPr="005F1402">
        <w:rPr>
          <w:rFonts w:asciiTheme="minorHAnsi" w:eastAsia="Times New Roman" w:hAnsiTheme="minorHAnsi" w:cs="Times New Roman"/>
          <w:b/>
          <w:color w:val="auto"/>
          <w:sz w:val="28"/>
          <w:szCs w:val="28"/>
          <w:u w:val="single"/>
        </w:rPr>
        <w:t xml:space="preserve">ZADANIE </w:t>
      </w:r>
      <w:r>
        <w:rPr>
          <w:rFonts w:asciiTheme="minorHAnsi" w:eastAsia="Times New Roman" w:hAnsiTheme="minorHAnsi" w:cs="Times New Roman"/>
          <w:b/>
          <w:color w:val="auto"/>
          <w:sz w:val="28"/>
          <w:szCs w:val="28"/>
          <w:u w:val="single"/>
        </w:rPr>
        <w:t>2</w:t>
      </w:r>
      <w:r w:rsidRPr="005F1402">
        <w:rPr>
          <w:rFonts w:asciiTheme="minorHAnsi" w:eastAsia="Times New Roman" w:hAnsiTheme="minorHAnsi" w:cs="Times New Roman"/>
          <w:b/>
          <w:color w:val="auto"/>
          <w:sz w:val="28"/>
          <w:szCs w:val="28"/>
          <w:u w:val="single"/>
        </w:rPr>
        <w:t>:</w:t>
      </w:r>
      <w:r>
        <w:rPr>
          <w:rFonts w:asciiTheme="minorHAnsi" w:eastAsia="Times New Roman" w:hAnsiTheme="minorHAnsi" w:cs="Times New Roman"/>
          <w:b/>
          <w:color w:val="auto"/>
          <w:sz w:val="28"/>
          <w:szCs w:val="28"/>
        </w:rPr>
        <w:t xml:space="preserve"> Dostawa oprogramowania komputerowego</w:t>
      </w:r>
    </w:p>
    <w:p w:rsidR="00146E07" w:rsidRDefault="00146E07" w:rsidP="00146E07">
      <w:pPr>
        <w:widowControl w:val="0"/>
        <w:spacing w:after="0" w:line="240" w:lineRule="auto"/>
        <w:ind w:left="0" w:right="0" w:firstLine="0"/>
        <w:contextualSpacing/>
        <w:rPr>
          <w:rFonts w:asciiTheme="minorHAnsi" w:eastAsia="Times New Roman" w:hAnsiTheme="minorHAnsi" w:cs="Arial"/>
          <w:b/>
          <w:bCs/>
          <w:color w:val="auto"/>
          <w:sz w:val="24"/>
          <w:szCs w:val="24"/>
        </w:rPr>
      </w:pPr>
    </w:p>
    <w:p w:rsidR="00146E07" w:rsidRDefault="00146E07" w:rsidP="00146E07">
      <w:pPr>
        <w:widowControl w:val="0"/>
        <w:spacing w:after="0" w:line="240" w:lineRule="auto"/>
        <w:ind w:left="0" w:right="0" w:firstLine="0"/>
        <w:contextualSpacing/>
        <w:rPr>
          <w:rFonts w:asciiTheme="minorHAnsi" w:eastAsia="Times New Roman" w:hAnsiTheme="minorHAnsi" w:cs="Arial"/>
          <w:b/>
          <w:bCs/>
          <w:color w:val="auto"/>
          <w:sz w:val="24"/>
          <w:szCs w:val="24"/>
        </w:rPr>
      </w:pPr>
      <w:r w:rsidRPr="00A57AC1">
        <w:rPr>
          <w:rFonts w:asciiTheme="minorHAnsi" w:eastAsia="Times New Roman" w:hAnsiTheme="minorHAnsi" w:cs="Arial"/>
          <w:b/>
          <w:bCs/>
          <w:color w:val="auto"/>
          <w:sz w:val="24"/>
          <w:szCs w:val="24"/>
        </w:rPr>
        <w:t>WYMAGANIA MINIMALNE LUB RÓWNOWAŻNE</w:t>
      </w:r>
    </w:p>
    <w:p w:rsidR="00146E07" w:rsidRPr="00D72455" w:rsidRDefault="00146E07" w:rsidP="00146E07">
      <w:pPr>
        <w:widowControl w:val="0"/>
        <w:spacing w:after="0" w:line="240" w:lineRule="auto"/>
        <w:ind w:left="0" w:right="0" w:firstLine="0"/>
        <w:contextualSpacing/>
        <w:rPr>
          <w:rFonts w:asciiTheme="minorHAnsi" w:eastAsia="Times New Roman" w:hAnsiTheme="minorHAnsi" w:cs="Arial"/>
          <w:color w:val="auto"/>
          <w:sz w:val="20"/>
          <w:szCs w:val="20"/>
        </w:rPr>
      </w:pPr>
    </w:p>
    <w:p w:rsidR="00146E07" w:rsidRPr="00A57AC1" w:rsidRDefault="00146E07" w:rsidP="00146E07">
      <w:pPr>
        <w:widowControl w:val="0"/>
        <w:numPr>
          <w:ilvl w:val="0"/>
          <w:numId w:val="15"/>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4"/>
          <w:szCs w:val="24"/>
        </w:rPr>
        <w:t>OPROGRAMOWANIE BIUROWE – SZT. 55</w:t>
      </w:r>
    </w:p>
    <w:p w:rsidR="00146E07" w:rsidRPr="00A57AC1" w:rsidRDefault="00146E07" w:rsidP="00146E07">
      <w:pPr>
        <w:spacing w:after="0" w:line="240" w:lineRule="auto"/>
        <w:ind w:left="720" w:right="0" w:firstLine="0"/>
        <w:contextualSpacing/>
        <w:jc w:val="left"/>
        <w:rPr>
          <w:rFonts w:asciiTheme="minorHAnsi" w:eastAsia="Times New Roman" w:hAnsiTheme="minorHAnsi"/>
          <w:b/>
          <w:color w:val="auto"/>
          <w:sz w:val="24"/>
          <w:szCs w:val="24"/>
        </w:rPr>
      </w:pPr>
    </w:p>
    <w:p w:rsidR="00146E07" w:rsidRPr="00A57AC1" w:rsidRDefault="00146E07" w:rsidP="00146E07">
      <w:pPr>
        <w:shd w:val="clear" w:color="auto" w:fill="FFFFFF"/>
        <w:spacing w:before="5" w:after="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pacing w:val="-4"/>
          <w:sz w:val="24"/>
          <w:szCs w:val="24"/>
        </w:rPr>
        <w:t>Oferowane oprogramowanie  ……………………..</w:t>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t>Producent  ………………….</w:t>
      </w:r>
    </w:p>
    <w:tbl>
      <w:tblPr>
        <w:tblW w:w="145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14"/>
        <w:gridCol w:w="2146"/>
        <w:gridCol w:w="9668"/>
        <w:gridCol w:w="2268"/>
      </w:tblGrid>
      <w:tr w:rsidR="00146E07" w:rsidRPr="00A57AC1" w:rsidTr="001E683B">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42" w:right="-72"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L.p.</w:t>
            </w:r>
          </w:p>
        </w:tc>
        <w:tc>
          <w:tcPr>
            <w:tcW w:w="214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Opis</w:t>
            </w:r>
          </w:p>
        </w:tc>
        <w:tc>
          <w:tcPr>
            <w:tcW w:w="966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Minimalne wymagania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Potwierdzenie spełnienia</w:t>
            </w:r>
          </w:p>
        </w:tc>
      </w:tr>
      <w:tr w:rsidR="00146E07" w:rsidRPr="00A57AC1" w:rsidTr="001E683B">
        <w:trPr>
          <w:trHeight w:val="658"/>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42" w:right="-72" w:firstLine="0"/>
              <w:jc w:val="center"/>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Przedmiot zamówienia</w:t>
            </w:r>
          </w:p>
        </w:tc>
        <w:tc>
          <w:tcPr>
            <w:tcW w:w="966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4"/>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Licencja Microsoft Office Standard 2019 MOLP GOV (021-10618) lub równoważne</w:t>
            </w:r>
          </w:p>
          <w:p w:rsidR="00146E07" w:rsidRPr="00A57AC1" w:rsidRDefault="00146E07" w:rsidP="00146E07">
            <w:pPr>
              <w:widowControl w:val="0"/>
              <w:numPr>
                <w:ilvl w:val="0"/>
                <w:numId w:val="4"/>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Licencje muszą być bez ograniczeń czasowych</w:t>
            </w:r>
          </w:p>
          <w:p w:rsidR="00146E07" w:rsidRPr="00A57AC1" w:rsidRDefault="00146E07" w:rsidP="00146E07">
            <w:pPr>
              <w:widowControl w:val="0"/>
              <w:numPr>
                <w:ilvl w:val="0"/>
                <w:numId w:val="4"/>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 xml:space="preserve">Potwierdzenie  udzielenia  licencji  dla  Zamawiającego  będzie  dostępne  bezpośrednio  na  stronie </w:t>
            </w:r>
          </w:p>
          <w:p w:rsidR="00146E07" w:rsidRPr="00A57AC1" w:rsidRDefault="00146E07" w:rsidP="001E683B">
            <w:pPr>
              <w:spacing w:after="0" w:line="240" w:lineRule="auto"/>
              <w:ind w:left="360" w:right="0" w:firstLine="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 xml:space="preserve">internetowej producenta  oprogramowanie, pod adresem: </w:t>
            </w:r>
            <w:hyperlink r:id="rId6" w:history="1">
              <w:r w:rsidRPr="00902F50">
                <w:rPr>
                  <w:rFonts w:asciiTheme="minorHAnsi" w:eastAsia="Times New Roman" w:hAnsiTheme="minorHAnsi" w:cs="Arial"/>
                  <w:color w:val="0563C1"/>
                  <w:sz w:val="20"/>
                  <w:szCs w:val="20"/>
                  <w:u w:val="single"/>
                </w:rPr>
                <w:t>https://www.microsoft.com/Licensing/servicecenter/default.aspx</w:t>
              </w:r>
            </w:hyperlink>
            <w:r w:rsidRPr="00A57AC1">
              <w:rPr>
                <w:rFonts w:asciiTheme="minorHAnsi" w:eastAsia="Times New Roman" w:hAnsiTheme="minorHAnsi" w:cs="Arial"/>
                <w:color w:val="auto"/>
                <w:sz w:val="20"/>
                <w:szCs w:val="20"/>
              </w:rPr>
              <w:t xml:space="preserve"> lub równoważne</w:t>
            </w:r>
          </w:p>
          <w:p w:rsidR="00146E07" w:rsidRPr="00A57AC1" w:rsidRDefault="00146E07" w:rsidP="00146E07">
            <w:pPr>
              <w:widowControl w:val="0"/>
              <w:numPr>
                <w:ilvl w:val="0"/>
                <w:numId w:val="4"/>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Licencje, o których mowa w p. a)</w:t>
            </w:r>
          </w:p>
          <w:p w:rsidR="00146E07" w:rsidRPr="00A57AC1"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być przeznaczone do użytku na terenie Rzeczpospolitej Polskiej.</w:t>
            </w:r>
          </w:p>
          <w:p w:rsidR="00146E07" w:rsidRPr="00A57AC1"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pozwalać na przenoszenie pomiędzy stacjami roboczymi</w:t>
            </w:r>
          </w:p>
          <w:p w:rsidR="00146E07" w:rsidRPr="00A57AC1" w:rsidRDefault="00146E07" w:rsidP="001E683B">
            <w:pPr>
              <w:spacing w:after="0" w:line="240" w:lineRule="auto"/>
              <w:ind w:left="0" w:right="0" w:firstLine="0"/>
              <w:contextualSpacing/>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Uwaga: W przypadku zaoferowania oprogramowania równoważnego oprogramowanie to:</w:t>
            </w:r>
          </w:p>
          <w:p w:rsidR="00146E07" w:rsidRPr="00A57AC1" w:rsidRDefault="00146E07" w:rsidP="00146E07">
            <w:pPr>
              <w:widowControl w:val="0"/>
              <w:numPr>
                <w:ilvl w:val="0"/>
                <w:numId w:val="5"/>
              </w:numPr>
              <w:spacing w:after="0" w:line="240" w:lineRule="auto"/>
              <w:ind w:left="362" w:right="0" w:hanging="362"/>
              <w:contextualSpacing/>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 xml:space="preserve">musi być w pełni kompatybilne i w sposób niezakłócony współdziałać z oprogramowaniem (Microsoft Windows 7, Microsoft Windows 8, Microsoft Windows 8.1, Microsoft Windows 10, Microsoft Office 2010, Microsoft Office 2013, Microsoft Office 2016, Microsoft Windows Server 2008, Microsoft Windows Server 2012, Microsoft Windows Server 2016, Microsoft Windows Server 2019) i sprzętem funkcjonującym u Zamawiającego. </w:t>
            </w:r>
          </w:p>
          <w:p w:rsidR="00146E07" w:rsidRPr="00A57AC1" w:rsidRDefault="00146E07" w:rsidP="00146E07">
            <w:pPr>
              <w:widowControl w:val="0"/>
              <w:numPr>
                <w:ilvl w:val="0"/>
                <w:numId w:val="5"/>
              </w:numPr>
              <w:spacing w:after="0" w:line="240" w:lineRule="auto"/>
              <w:ind w:left="362" w:right="0" w:hanging="362"/>
              <w:contextualSpacing/>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musi zapewniać co najmniej pełną funkcjonalność oprogramowania</w:t>
            </w:r>
            <w:r>
              <w:rPr>
                <w:rFonts w:asciiTheme="minorHAnsi" w:eastAsia="Times New Roman" w:hAnsiTheme="minorHAnsi"/>
                <w:b/>
                <w:color w:val="auto"/>
                <w:sz w:val="20"/>
                <w:szCs w:val="20"/>
              </w:rPr>
              <w:t xml:space="preserve">, </w:t>
            </w:r>
            <w:r w:rsidRPr="00A57AC1">
              <w:rPr>
                <w:rFonts w:asciiTheme="minorHAnsi" w:eastAsia="Times New Roman" w:hAnsiTheme="minorHAnsi"/>
                <w:b/>
                <w:color w:val="auto"/>
                <w:sz w:val="20"/>
                <w:szCs w:val="20"/>
              </w:rPr>
              <w:t xml:space="preserve"> w stosunku do którego jest wskazane przez Wykonawcę jako równoważne i posiadać co najmniej takie same formaty plików, parametry techniczne i funkcjonalne.</w:t>
            </w:r>
          </w:p>
          <w:p w:rsidR="00146E07" w:rsidRPr="00A57AC1" w:rsidRDefault="00146E07" w:rsidP="00146E07">
            <w:pPr>
              <w:widowControl w:val="0"/>
              <w:numPr>
                <w:ilvl w:val="0"/>
                <w:numId w:val="5"/>
              </w:numPr>
              <w:spacing w:after="0" w:line="240" w:lineRule="auto"/>
              <w:ind w:left="362" w:right="0" w:hanging="362"/>
              <w:contextualSpacing/>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warunki licencji oprogramowania równoważnego w każdym aspekcie licencjonowania muszą być nie gorsze niż licencje oprogramowania określonego powyżej.</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napToGrid w:val="0"/>
              <w:spacing w:after="0" w:line="240" w:lineRule="auto"/>
              <w:ind w:left="0" w:right="0" w:firstLine="0"/>
              <w:contextualSpacing/>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bl>
    <w:p w:rsidR="00146E07" w:rsidRPr="00A57AC1" w:rsidRDefault="00146E07" w:rsidP="00146E07">
      <w:pPr>
        <w:spacing w:after="40" w:line="220" w:lineRule="exact"/>
        <w:ind w:left="0" w:right="284" w:firstLine="0"/>
        <w:rPr>
          <w:rFonts w:asciiTheme="minorHAnsi" w:eastAsia="Times New Roman" w:hAnsiTheme="minorHAnsi"/>
          <w:b/>
          <w:color w:val="auto"/>
          <w:sz w:val="20"/>
          <w:szCs w:val="20"/>
        </w:rPr>
      </w:pPr>
      <w:r w:rsidRPr="00A57AC1">
        <w:rPr>
          <w:rFonts w:asciiTheme="minorHAnsi" w:eastAsia="Times New Roman" w:hAnsiTheme="minorHAnsi" w:cs="Cambria"/>
          <w:b/>
          <w:color w:val="auto"/>
          <w:sz w:val="20"/>
          <w:szCs w:val="20"/>
        </w:rPr>
        <w:t xml:space="preserve">Uwaga: W przypadku odwołania się przez Zamawiającego w Opisie przedmiotu zamówienia do znaku towarowego, patentu, źródła pochodzenia, przyjmuje się, że Zamawiający wskazał wyłącznie na wymagane parametry, jakość, funkcjonalność i w tym zakresie Wykonawcy mogą oferować usługi i dostawy o równoważnych parametrach (Podstawa prawna: art. 29 ust. 3 ustawy Pzp). W przypadku złożenia oferty o parametrach równoważnych, Wykonawca zobowiązany jest złożyć </w:t>
      </w:r>
      <w:r w:rsidRPr="00A57AC1">
        <w:rPr>
          <w:rFonts w:asciiTheme="minorHAnsi" w:eastAsia="Times New Roman" w:hAnsiTheme="minorHAnsi" w:cs="Cambria"/>
          <w:b/>
          <w:color w:val="auto"/>
          <w:sz w:val="20"/>
          <w:szCs w:val="20"/>
        </w:rPr>
        <w:lastRenderedPageBreak/>
        <w:t>oświadczenie, że oferta jest równoważna z rozwiązaniami przyjętymi w opisie przedmiotu zamówienia. Wykonawca musi dołączyć dokumenty potwierdzające równoważność rozwiązań.</w:t>
      </w:r>
    </w:p>
    <w:p w:rsidR="00146E07" w:rsidRPr="00A57AC1" w:rsidRDefault="00146E07" w:rsidP="00146E07">
      <w:pPr>
        <w:spacing w:after="40" w:line="220" w:lineRule="exact"/>
        <w:ind w:left="0" w:right="0" w:firstLine="0"/>
        <w:jc w:val="left"/>
        <w:rPr>
          <w:rFonts w:asciiTheme="minorHAnsi" w:eastAsia="Times New Roman" w:hAnsiTheme="minorHAnsi" w:cs="Times New Roman"/>
          <w:b/>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należy potwierdzić spełnianie wymagań (TAK/NIE – niepotrzebne skreślić)</w:t>
      </w:r>
    </w:p>
    <w:p w:rsidR="00146E07" w:rsidRPr="00A57AC1" w:rsidRDefault="00146E07" w:rsidP="00146E07">
      <w:pPr>
        <w:spacing w:after="0" w:line="220" w:lineRule="exact"/>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Wykonawca zobowiązany jest (tam gdzie jest napisane „Podać”) do wypełnienia kolumny i podania niezbędnych informacji</w:t>
      </w:r>
    </w:p>
    <w:p w:rsidR="00146E07" w:rsidRPr="00A57AC1" w:rsidRDefault="00146E07" w:rsidP="00146E07">
      <w:pPr>
        <w:widowControl w:val="0"/>
        <w:numPr>
          <w:ilvl w:val="0"/>
          <w:numId w:val="15"/>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4"/>
          <w:szCs w:val="24"/>
        </w:rPr>
        <w:t>OPROGRAMOWANIE SYSTEMOWE – SZT. 50</w:t>
      </w:r>
    </w:p>
    <w:p w:rsidR="00146E07" w:rsidRPr="00A57AC1" w:rsidRDefault="00146E07" w:rsidP="00146E07">
      <w:pPr>
        <w:spacing w:after="0" w:line="240" w:lineRule="auto"/>
        <w:ind w:left="720" w:right="0" w:firstLine="0"/>
        <w:contextualSpacing/>
        <w:jc w:val="left"/>
        <w:rPr>
          <w:rFonts w:asciiTheme="minorHAnsi" w:eastAsia="Times New Roman" w:hAnsiTheme="minorHAnsi"/>
          <w:b/>
          <w:color w:val="auto"/>
          <w:sz w:val="24"/>
          <w:szCs w:val="24"/>
        </w:rPr>
      </w:pPr>
    </w:p>
    <w:p w:rsidR="00146E07" w:rsidRPr="00A57AC1" w:rsidRDefault="00146E07" w:rsidP="00146E07">
      <w:pPr>
        <w:shd w:val="clear" w:color="auto" w:fill="FFFFFF"/>
        <w:spacing w:before="5" w:after="6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pacing w:val="-4"/>
          <w:sz w:val="24"/>
          <w:szCs w:val="24"/>
        </w:rPr>
        <w:t>Oferowane oprogramowanie  ……………………..</w:t>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t>Producent  ………………….</w:t>
      </w:r>
    </w:p>
    <w:tbl>
      <w:tblPr>
        <w:tblW w:w="144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14"/>
        <w:gridCol w:w="2146"/>
        <w:gridCol w:w="9668"/>
        <w:gridCol w:w="2126"/>
      </w:tblGrid>
      <w:tr w:rsidR="00146E07" w:rsidRPr="00A57AC1" w:rsidTr="001E683B">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42" w:right="-72"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L.p.</w:t>
            </w:r>
          </w:p>
        </w:tc>
        <w:tc>
          <w:tcPr>
            <w:tcW w:w="214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Opis</w:t>
            </w:r>
          </w:p>
        </w:tc>
        <w:tc>
          <w:tcPr>
            <w:tcW w:w="966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Minimalne wymagania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Potwierdzenie spełnienia</w:t>
            </w:r>
          </w:p>
        </w:tc>
      </w:tr>
      <w:tr w:rsidR="00146E07" w:rsidRPr="00A57AC1" w:rsidTr="001E683B">
        <w:trPr>
          <w:trHeight w:val="658"/>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42" w:right="-72" w:firstLine="0"/>
              <w:jc w:val="center"/>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Przedmiot zamówienia</w:t>
            </w:r>
          </w:p>
        </w:tc>
        <w:tc>
          <w:tcPr>
            <w:tcW w:w="9668"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2"/>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Licencja Microsoft Windows 10 Pro Upgrd OLP NL GOV (FQC-09543) lub równoważne</w:t>
            </w:r>
          </w:p>
          <w:p w:rsidR="00146E07" w:rsidRPr="00A57AC1" w:rsidRDefault="00146E07" w:rsidP="00146E07">
            <w:pPr>
              <w:widowControl w:val="0"/>
              <w:numPr>
                <w:ilvl w:val="0"/>
                <w:numId w:val="12"/>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Licencje muszą być bez ograniczeń czasowych</w:t>
            </w:r>
          </w:p>
          <w:p w:rsidR="00146E07" w:rsidRPr="00A57AC1" w:rsidRDefault="00146E07" w:rsidP="00146E07">
            <w:pPr>
              <w:widowControl w:val="0"/>
              <w:numPr>
                <w:ilvl w:val="0"/>
                <w:numId w:val="12"/>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 xml:space="preserve">Potwierdzenie  udzielenia  licencji  dla  Zamawiającego  będzie  dostępne  bezpośrednio  na  stronie </w:t>
            </w:r>
          </w:p>
          <w:p w:rsidR="00146E07" w:rsidRPr="00A57AC1" w:rsidRDefault="00146E07" w:rsidP="001E683B">
            <w:pPr>
              <w:spacing w:after="0" w:line="240" w:lineRule="auto"/>
              <w:ind w:left="360" w:right="0" w:firstLine="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 xml:space="preserve">internetowej producenta  oprogramowanie, pod adresem: </w:t>
            </w:r>
            <w:hyperlink r:id="rId7" w:history="1">
              <w:r w:rsidRPr="00902F50">
                <w:rPr>
                  <w:rFonts w:asciiTheme="minorHAnsi" w:eastAsia="Times New Roman" w:hAnsiTheme="minorHAnsi" w:cs="Arial"/>
                  <w:color w:val="0563C1"/>
                  <w:sz w:val="20"/>
                  <w:szCs w:val="20"/>
                  <w:u w:val="single"/>
                </w:rPr>
                <w:t>https://www.microsoft.com/Licensing/servicecenter/default.aspx</w:t>
              </w:r>
            </w:hyperlink>
            <w:r w:rsidRPr="00A57AC1">
              <w:rPr>
                <w:rFonts w:asciiTheme="minorHAnsi" w:eastAsia="Times New Roman" w:hAnsiTheme="minorHAnsi" w:cs="Arial"/>
                <w:color w:val="auto"/>
                <w:sz w:val="20"/>
                <w:szCs w:val="20"/>
              </w:rPr>
              <w:t xml:space="preserve"> lub równoważne</w:t>
            </w:r>
          </w:p>
          <w:p w:rsidR="00146E07" w:rsidRPr="00A57AC1" w:rsidRDefault="00146E07" w:rsidP="00146E07">
            <w:pPr>
              <w:widowControl w:val="0"/>
              <w:numPr>
                <w:ilvl w:val="0"/>
                <w:numId w:val="12"/>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Licencje, o których mowa w p. a)</w:t>
            </w:r>
          </w:p>
          <w:p w:rsidR="00146E07" w:rsidRPr="00A57AC1"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pozwalać na aktualizację dotychczas wykorzystywanego przez Zamawiającego oprogramowania systemowego</w:t>
            </w:r>
          </w:p>
          <w:p w:rsidR="00146E07" w:rsidRPr="00A57AC1"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być przeznaczone do użytku na terenie Rzeczpospolitej Polskiej.</w:t>
            </w:r>
          </w:p>
          <w:p w:rsidR="00146E07" w:rsidRPr="00A57AC1"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pozwalać na przenoszenie pomiędzy stacjami roboczymi</w:t>
            </w:r>
          </w:p>
          <w:p w:rsidR="00146E07" w:rsidRPr="00A57AC1" w:rsidRDefault="00146E07" w:rsidP="001E683B">
            <w:pPr>
              <w:spacing w:after="0" w:line="240" w:lineRule="auto"/>
              <w:ind w:left="0" w:right="0" w:firstLine="0"/>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Uwaga: W przypadku zaoferowania oprogramowania równoważnego oprogramowanie to:</w:t>
            </w:r>
          </w:p>
          <w:p w:rsidR="00146E07" w:rsidRPr="00A57AC1" w:rsidRDefault="00146E07" w:rsidP="00146E07">
            <w:pPr>
              <w:widowControl w:val="0"/>
              <w:numPr>
                <w:ilvl w:val="0"/>
                <w:numId w:val="5"/>
              </w:numPr>
              <w:spacing w:after="0" w:line="240" w:lineRule="auto"/>
              <w:ind w:left="362" w:right="0" w:hanging="362"/>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 xml:space="preserve">musi być w pełni kompatybilne i w sposób niezakłócony współdziałać z oprogramowaniem (Microsoft Windows 7, Microsoft Windows 8, Microsoft Windows 8.1, Microsoft Windows 10, Microsoft Office 2010, Microsoft Office 2013, Microsoft Office 2016, Microsoft Windows Server 2008, Microsoft Windows Server 2012, Microsoft Windows Server 2016, Microsoft Windows Server 2019) i sprzętem funkcjonującym u Zamawiającego. </w:t>
            </w:r>
          </w:p>
          <w:p w:rsidR="00146E07" w:rsidRPr="00A57AC1" w:rsidRDefault="00146E07" w:rsidP="00146E07">
            <w:pPr>
              <w:widowControl w:val="0"/>
              <w:numPr>
                <w:ilvl w:val="0"/>
                <w:numId w:val="5"/>
              </w:numPr>
              <w:spacing w:after="0" w:line="240" w:lineRule="auto"/>
              <w:ind w:left="362" w:right="0" w:hanging="362"/>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musi zapewniać co najmniej pełną funkcjonalność oprogramowania</w:t>
            </w:r>
            <w:r>
              <w:rPr>
                <w:rFonts w:asciiTheme="minorHAnsi" w:eastAsia="Times New Roman" w:hAnsiTheme="minorHAnsi"/>
                <w:b/>
                <w:color w:val="auto"/>
                <w:sz w:val="20"/>
                <w:szCs w:val="20"/>
              </w:rPr>
              <w:t xml:space="preserve">, </w:t>
            </w:r>
            <w:r w:rsidRPr="00A57AC1">
              <w:rPr>
                <w:rFonts w:asciiTheme="minorHAnsi" w:eastAsia="Times New Roman" w:hAnsiTheme="minorHAnsi"/>
                <w:b/>
                <w:color w:val="auto"/>
                <w:sz w:val="20"/>
                <w:szCs w:val="20"/>
              </w:rPr>
              <w:t>w stosunku do którego jest wskazane przez Wykonawcę jako równoważne i posiadać co najmniej takie same formaty plików, parametry techniczne i funkcjonalne.</w:t>
            </w:r>
          </w:p>
          <w:p w:rsidR="00146E07" w:rsidRPr="00A57AC1" w:rsidRDefault="00146E07" w:rsidP="00146E07">
            <w:pPr>
              <w:widowControl w:val="0"/>
              <w:numPr>
                <w:ilvl w:val="0"/>
                <w:numId w:val="5"/>
              </w:numPr>
              <w:spacing w:after="0" w:line="240" w:lineRule="auto"/>
              <w:ind w:left="362" w:right="0" w:hanging="362"/>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warunki licencji oprogramowania równoważnego w każdym aspekcie licencjonowania muszą być nie gorsze niż licencje oprogramowania określonego powyżej.</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napToGrid w:val="0"/>
              <w:spacing w:after="0" w:line="240" w:lineRule="auto"/>
              <w:ind w:left="0" w:right="0" w:firstLine="0"/>
              <w:contextualSpacing/>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bl>
    <w:p w:rsidR="00146E07" w:rsidRPr="00A57AC1" w:rsidRDefault="00146E07" w:rsidP="00146E07">
      <w:pPr>
        <w:spacing w:after="0" w:line="240" w:lineRule="auto"/>
        <w:ind w:left="0" w:right="0" w:firstLine="0"/>
        <w:jc w:val="left"/>
        <w:rPr>
          <w:rFonts w:asciiTheme="minorHAnsi" w:eastAsia="Times New Roman" w:hAnsiTheme="minorHAnsi"/>
          <w:color w:val="auto"/>
          <w:sz w:val="20"/>
          <w:szCs w:val="20"/>
        </w:rPr>
      </w:pPr>
    </w:p>
    <w:p w:rsidR="00146E07" w:rsidRPr="00A57AC1" w:rsidRDefault="00146E07" w:rsidP="00146E07">
      <w:pPr>
        <w:spacing w:after="0" w:line="240" w:lineRule="auto"/>
        <w:ind w:left="0" w:right="281" w:firstLine="0"/>
        <w:rPr>
          <w:rFonts w:asciiTheme="minorHAnsi" w:eastAsia="Times New Roman" w:hAnsiTheme="minorHAnsi"/>
          <w:b/>
          <w:color w:val="auto"/>
          <w:sz w:val="20"/>
          <w:szCs w:val="20"/>
        </w:rPr>
      </w:pPr>
      <w:r w:rsidRPr="00A57AC1">
        <w:rPr>
          <w:rFonts w:asciiTheme="minorHAnsi" w:eastAsia="Times New Roman" w:hAnsiTheme="minorHAnsi" w:cs="Cambria"/>
          <w:b/>
          <w:color w:val="auto"/>
          <w:sz w:val="20"/>
          <w:szCs w:val="20"/>
        </w:rPr>
        <w:t xml:space="preserve">Uwaga: W przypadku odwołania się przez Zamawiającego w Opisie przedmiotu zamówienia do znaku towarowego, patentu, źródła pochodzenia, przyjmuje się, że Zamawiający wskazał wyłącznie na wymagane parametry, jakość, funkcjonalność i w tym zakresie Wykonawcy mogą oferować usługi i dostawy o równoważnych parametrach (Podstawa prawna: art. 29 ust. 3 ustawy Pzp). W przypadku złożenia oferty o parametrach równoważnych, Wykonawca zobowiązany jest złożyć </w:t>
      </w:r>
      <w:r w:rsidRPr="00A57AC1">
        <w:rPr>
          <w:rFonts w:asciiTheme="minorHAnsi" w:eastAsia="Times New Roman" w:hAnsiTheme="minorHAnsi" w:cs="Cambria"/>
          <w:b/>
          <w:color w:val="auto"/>
          <w:sz w:val="20"/>
          <w:szCs w:val="20"/>
        </w:rPr>
        <w:lastRenderedPageBreak/>
        <w:t>oświadczenie, że oferta jest równoważna z rozwiązaniami przyjętymi w opisie przedmiotu zamówienia. Wykonawca musi dołączyć dokumenty potwierdzające równoważność rozwiązań.</w:t>
      </w:r>
    </w:p>
    <w:p w:rsidR="00146E07" w:rsidRPr="00A57AC1" w:rsidRDefault="00146E07" w:rsidP="00146E07">
      <w:pPr>
        <w:spacing w:after="0" w:line="240" w:lineRule="auto"/>
        <w:ind w:left="0" w:right="0" w:firstLine="0"/>
        <w:rPr>
          <w:rFonts w:asciiTheme="minorHAnsi" w:eastAsia="Times New Roman" w:hAnsiTheme="minorHAnsi"/>
          <w:color w:val="auto"/>
          <w:sz w:val="20"/>
          <w:szCs w:val="20"/>
        </w:rPr>
      </w:pPr>
    </w:p>
    <w:p w:rsidR="00146E07" w:rsidRPr="00A57AC1" w:rsidRDefault="00146E07" w:rsidP="00146E07">
      <w:pPr>
        <w:spacing w:after="0" w:line="360" w:lineRule="auto"/>
        <w:ind w:left="0" w:right="0" w:firstLine="0"/>
        <w:rPr>
          <w:rFonts w:asciiTheme="minorHAnsi" w:eastAsia="Times New Roman" w:hAnsiTheme="minorHAnsi" w:cs="Times New Roman"/>
          <w:b/>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należy potwierdzić spełnianie wymagań (TAK/NIE – niepotrzebne skreślić)</w:t>
      </w:r>
    </w:p>
    <w:p w:rsidR="00146E07" w:rsidRPr="00A57AC1" w:rsidRDefault="00146E07" w:rsidP="00146E07">
      <w:pPr>
        <w:spacing w:after="0" w:line="360" w:lineRule="auto"/>
        <w:ind w:left="0" w:right="0" w:firstLine="0"/>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Wykonawca zobowiązany jest (tam gdzie jest napisane „Podać”) do wypełnienia kolumny i podania niezbędnych informacji</w:t>
      </w:r>
    </w:p>
    <w:p w:rsidR="00146E07" w:rsidRDefault="00146E07" w:rsidP="00146E07">
      <w:pPr>
        <w:spacing w:after="160" w:line="259" w:lineRule="auto"/>
        <w:ind w:left="0" w:right="0" w:firstLine="0"/>
        <w:jc w:val="left"/>
        <w:rPr>
          <w:rFonts w:asciiTheme="minorHAnsi" w:eastAsia="Times New Roman" w:hAnsiTheme="minorHAnsi"/>
          <w:b/>
          <w:color w:val="auto"/>
          <w:sz w:val="24"/>
          <w:szCs w:val="24"/>
        </w:rPr>
      </w:pPr>
      <w:r>
        <w:rPr>
          <w:rFonts w:asciiTheme="minorHAnsi" w:eastAsia="Times New Roman" w:hAnsiTheme="minorHAnsi"/>
          <w:b/>
          <w:color w:val="auto"/>
          <w:sz w:val="24"/>
          <w:szCs w:val="24"/>
        </w:rPr>
        <w:br w:type="page"/>
      </w:r>
    </w:p>
    <w:p w:rsidR="00146E07" w:rsidRPr="00A57AC1" w:rsidRDefault="00146E07" w:rsidP="00146E07">
      <w:pPr>
        <w:widowControl w:val="0"/>
        <w:numPr>
          <w:ilvl w:val="0"/>
          <w:numId w:val="15"/>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4"/>
          <w:szCs w:val="24"/>
        </w:rPr>
        <w:lastRenderedPageBreak/>
        <w:t>OPROGRAMOWANIE SERWEROWE – SZT. 3</w:t>
      </w:r>
    </w:p>
    <w:p w:rsidR="00146E07" w:rsidRPr="00A57AC1" w:rsidRDefault="00146E07" w:rsidP="00146E07">
      <w:pPr>
        <w:spacing w:after="0" w:line="240" w:lineRule="auto"/>
        <w:ind w:left="720" w:right="0" w:firstLine="0"/>
        <w:contextualSpacing/>
        <w:jc w:val="left"/>
        <w:rPr>
          <w:rFonts w:asciiTheme="minorHAnsi" w:eastAsia="Times New Roman" w:hAnsiTheme="minorHAnsi"/>
          <w:b/>
          <w:color w:val="auto"/>
          <w:sz w:val="24"/>
          <w:szCs w:val="24"/>
        </w:rPr>
      </w:pPr>
    </w:p>
    <w:p w:rsidR="00146E07" w:rsidRPr="00A57AC1" w:rsidRDefault="00146E07" w:rsidP="00146E07">
      <w:pPr>
        <w:shd w:val="clear" w:color="auto" w:fill="FFFFFF"/>
        <w:spacing w:before="5" w:after="6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pacing w:val="-4"/>
          <w:sz w:val="24"/>
          <w:szCs w:val="24"/>
        </w:rPr>
        <w:t>Oferowane oprogramowanie  ……………………..</w:t>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t>Producent  ………………….</w:t>
      </w:r>
    </w:p>
    <w:tbl>
      <w:tblPr>
        <w:tblW w:w="143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14"/>
        <w:gridCol w:w="2146"/>
        <w:gridCol w:w="9526"/>
        <w:gridCol w:w="2126"/>
      </w:tblGrid>
      <w:tr w:rsidR="00146E07" w:rsidRPr="00A57AC1" w:rsidTr="001E683B">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42" w:right="-72"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L.p.</w:t>
            </w:r>
          </w:p>
        </w:tc>
        <w:tc>
          <w:tcPr>
            <w:tcW w:w="214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Opis</w:t>
            </w:r>
          </w:p>
        </w:tc>
        <w:tc>
          <w:tcPr>
            <w:tcW w:w="952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Minimalne wymagania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Potwierdzenie spełnienia</w:t>
            </w:r>
          </w:p>
        </w:tc>
      </w:tr>
      <w:tr w:rsidR="00146E07" w:rsidRPr="00A57AC1" w:rsidTr="001E683B">
        <w:trPr>
          <w:trHeight w:val="658"/>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42" w:right="-72" w:firstLine="0"/>
              <w:jc w:val="center"/>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Przedmiot zamówienia</w:t>
            </w:r>
          </w:p>
        </w:tc>
        <w:tc>
          <w:tcPr>
            <w:tcW w:w="9526" w:type="dxa"/>
            <w:tcBorders>
              <w:top w:val="single" w:sz="4" w:space="0" w:color="00000A"/>
              <w:left w:val="single" w:sz="4" w:space="0" w:color="00000A"/>
              <w:bottom w:val="single" w:sz="4" w:space="0" w:color="00000A"/>
              <w:right w:val="single" w:sz="4" w:space="0" w:color="00000A"/>
            </w:tcBorders>
            <w:shd w:val="clear" w:color="auto" w:fill="auto"/>
          </w:tcPr>
          <w:p w:rsidR="00146E07" w:rsidRPr="00322134" w:rsidRDefault="00146E07" w:rsidP="00146E07">
            <w:pPr>
              <w:widowControl w:val="0"/>
              <w:numPr>
                <w:ilvl w:val="0"/>
                <w:numId w:val="13"/>
              </w:numPr>
              <w:spacing w:after="0" w:line="240" w:lineRule="auto"/>
              <w:ind w:right="0"/>
              <w:contextualSpacing/>
              <w:jc w:val="left"/>
              <w:rPr>
                <w:rFonts w:asciiTheme="minorHAnsi" w:eastAsia="Times New Roman" w:hAnsiTheme="minorHAnsi" w:cs="Arial"/>
                <w:color w:val="auto"/>
                <w:sz w:val="20"/>
                <w:szCs w:val="20"/>
                <w:lang w:val="en-US"/>
              </w:rPr>
            </w:pPr>
            <w:r w:rsidRPr="00322134">
              <w:rPr>
                <w:rFonts w:asciiTheme="minorHAnsi" w:eastAsia="Times New Roman" w:hAnsiTheme="minorHAnsi" w:cs="Arial"/>
                <w:color w:val="auto"/>
                <w:sz w:val="20"/>
                <w:szCs w:val="20"/>
                <w:lang w:val="en-US"/>
              </w:rPr>
              <w:t>Licencja Microsoft Windows Server Datacenter Core 2019 16Lic No Level Qlfd GOV (9EA-01062) lub równoważne</w:t>
            </w:r>
          </w:p>
          <w:p w:rsidR="00146E07" w:rsidRPr="00A57AC1" w:rsidRDefault="00146E07" w:rsidP="00146E07">
            <w:pPr>
              <w:widowControl w:val="0"/>
              <w:numPr>
                <w:ilvl w:val="0"/>
                <w:numId w:val="13"/>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Licencje muszą być bez ograniczeń czasowych</w:t>
            </w:r>
          </w:p>
          <w:p w:rsidR="00146E07" w:rsidRPr="00A57AC1" w:rsidRDefault="00146E07" w:rsidP="00146E07">
            <w:pPr>
              <w:widowControl w:val="0"/>
              <w:numPr>
                <w:ilvl w:val="0"/>
                <w:numId w:val="13"/>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 xml:space="preserve">Potwierdzenie  udzielenia  licencji  dla  Zamawiającego  będzie  dostępne  bezpośrednio  na  stronie </w:t>
            </w:r>
          </w:p>
          <w:p w:rsidR="00146E07" w:rsidRPr="00A57AC1" w:rsidRDefault="00146E07" w:rsidP="001E683B">
            <w:pPr>
              <w:spacing w:after="0" w:line="240" w:lineRule="auto"/>
              <w:ind w:left="360" w:right="0" w:firstLine="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 xml:space="preserve">internetowej producenta  oprogramowanie, pod adresem: </w:t>
            </w:r>
            <w:hyperlink r:id="rId8" w:history="1">
              <w:r w:rsidRPr="00902F50">
                <w:rPr>
                  <w:rFonts w:asciiTheme="minorHAnsi" w:eastAsia="Times New Roman" w:hAnsiTheme="minorHAnsi" w:cs="Arial"/>
                  <w:color w:val="0563C1"/>
                  <w:sz w:val="20"/>
                  <w:szCs w:val="20"/>
                  <w:u w:val="single"/>
                </w:rPr>
                <w:t>https://www.microsoft.com/Licensing/servicecenter/default.aspx</w:t>
              </w:r>
            </w:hyperlink>
            <w:r w:rsidRPr="00A57AC1">
              <w:rPr>
                <w:rFonts w:asciiTheme="minorHAnsi" w:eastAsia="Times New Roman" w:hAnsiTheme="minorHAnsi" w:cs="Arial"/>
                <w:color w:val="auto"/>
                <w:sz w:val="20"/>
                <w:szCs w:val="20"/>
              </w:rPr>
              <w:t xml:space="preserve"> lub równoważne</w:t>
            </w:r>
          </w:p>
          <w:p w:rsidR="00146E07" w:rsidRPr="00A57AC1" w:rsidRDefault="00146E07" w:rsidP="00146E07">
            <w:pPr>
              <w:widowControl w:val="0"/>
              <w:numPr>
                <w:ilvl w:val="0"/>
                <w:numId w:val="13"/>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Licencje, o których mowa w p. a)</w:t>
            </w:r>
          </w:p>
          <w:p w:rsidR="00146E07" w:rsidRPr="00A57AC1"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umożliwiać instalacje nieorganicznej ilości instancji wirtualnych z prawem  do  instalacji  na  nich systemu operacyjnego Windows Server 2019 lub wersji wcześniejszych z zachowanie wsparcia technicznego.</w:t>
            </w:r>
          </w:p>
          <w:p w:rsidR="00146E07" w:rsidRPr="00A57AC1"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być przeznaczone do użytku na terenie Rzeczpospolitej Polskiej.</w:t>
            </w:r>
          </w:p>
          <w:p w:rsidR="00146E07" w:rsidRPr="00A57AC1"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pozwalać na przenoszenie między serwerami</w:t>
            </w:r>
          </w:p>
          <w:p w:rsidR="00146E07" w:rsidRPr="00A57AC1" w:rsidRDefault="00146E07" w:rsidP="001E683B">
            <w:pPr>
              <w:spacing w:after="0" w:line="240" w:lineRule="auto"/>
              <w:ind w:left="0" w:right="0" w:firstLine="0"/>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Uwaga: W przypadku zaoferowania oprogramowania równoważnego oprogramowanie to:</w:t>
            </w:r>
          </w:p>
          <w:p w:rsidR="00146E07" w:rsidRPr="00A57AC1" w:rsidRDefault="00146E07" w:rsidP="00146E07">
            <w:pPr>
              <w:widowControl w:val="0"/>
              <w:numPr>
                <w:ilvl w:val="0"/>
                <w:numId w:val="5"/>
              </w:numPr>
              <w:spacing w:after="0" w:line="240" w:lineRule="auto"/>
              <w:ind w:left="362" w:right="0" w:hanging="362"/>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 xml:space="preserve">musi być w pełni kompatybilne i w sposób niezakłócony współdziałać z oprogramowaniem (Microsoft Windows 7, Microsoft Windows 8, Microsoft Windows 8.1, Microsoft Windows 10, Microsoft Office 2010, Microsoft Office 2013, Microsoft Office 2016, Microsoft Windows Server 2008, Microsoft Windows Server 2012, Microsoft Windows Server 2016, Microsoft Windows Server 2019) i sprzętem funkcjonującym u Zamawiającego. </w:t>
            </w:r>
          </w:p>
          <w:p w:rsidR="00146E07" w:rsidRPr="00A57AC1" w:rsidRDefault="00146E07" w:rsidP="00146E07">
            <w:pPr>
              <w:widowControl w:val="0"/>
              <w:numPr>
                <w:ilvl w:val="0"/>
                <w:numId w:val="5"/>
              </w:numPr>
              <w:spacing w:after="0" w:line="240" w:lineRule="auto"/>
              <w:ind w:left="362" w:right="0" w:hanging="362"/>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musi zapewniać co najmniej pełną funkcjonalność oprogramowania w stosunku, do którego jest wskazane przez Wykonawcę jako równoważne i posiadać co najmniej takie same formaty plików, parametry techniczne i funkcjonalne.</w:t>
            </w:r>
          </w:p>
          <w:p w:rsidR="00146E07" w:rsidRPr="00A57AC1" w:rsidRDefault="00146E07" w:rsidP="00146E07">
            <w:pPr>
              <w:widowControl w:val="0"/>
              <w:numPr>
                <w:ilvl w:val="0"/>
                <w:numId w:val="5"/>
              </w:numPr>
              <w:spacing w:after="0" w:line="240" w:lineRule="auto"/>
              <w:ind w:left="362" w:right="0" w:hanging="362"/>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warunki licencji oprogramowania równoważnego w każdym aspekcie licencjonowania muszą być nie gorsze niż licencje oprogramowania określonego powyżej.</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napToGrid w:val="0"/>
              <w:spacing w:after="0" w:line="240" w:lineRule="auto"/>
              <w:ind w:left="0" w:right="0" w:firstLine="0"/>
              <w:contextualSpacing/>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bl>
    <w:p w:rsidR="00146E07" w:rsidRPr="00A57AC1" w:rsidRDefault="00146E07" w:rsidP="00146E07">
      <w:pPr>
        <w:spacing w:after="0" w:line="240" w:lineRule="auto"/>
        <w:ind w:left="0" w:right="0" w:firstLine="0"/>
        <w:jc w:val="left"/>
        <w:rPr>
          <w:rFonts w:asciiTheme="minorHAnsi" w:eastAsia="Times New Roman" w:hAnsiTheme="minorHAnsi"/>
          <w:color w:val="auto"/>
          <w:sz w:val="20"/>
          <w:szCs w:val="20"/>
        </w:rPr>
      </w:pPr>
    </w:p>
    <w:p w:rsidR="00146E07" w:rsidRPr="00A57AC1" w:rsidRDefault="00146E07" w:rsidP="00146E07">
      <w:pPr>
        <w:spacing w:after="0" w:line="240" w:lineRule="auto"/>
        <w:ind w:left="0" w:right="423" w:firstLine="0"/>
        <w:rPr>
          <w:rFonts w:asciiTheme="minorHAnsi" w:eastAsia="Times New Roman" w:hAnsiTheme="minorHAnsi"/>
          <w:b/>
          <w:color w:val="auto"/>
          <w:sz w:val="20"/>
          <w:szCs w:val="20"/>
        </w:rPr>
      </w:pPr>
      <w:r w:rsidRPr="00A57AC1">
        <w:rPr>
          <w:rFonts w:asciiTheme="minorHAnsi" w:eastAsia="Times New Roman" w:hAnsiTheme="minorHAnsi" w:cs="Cambria"/>
          <w:b/>
          <w:color w:val="auto"/>
          <w:sz w:val="20"/>
          <w:szCs w:val="20"/>
        </w:rPr>
        <w:t>Uwaga: W przypadku odwołania się przez Zamawiającego w Opisie przedmiotu zamówienia do znaku towarowego, patentu, źródła pochodzenia, przyjmuje się, że Zamawiający wskazał wyłącznie na wymagane parametry, jakość, funkcjonalność i w tym zakresie Wykonawcy mogą oferować usługi i dostawy o równoważnych parametrach (Podstawa prawna: art. 29 ust. 3 ustawy Pzp). W przypadku złożenia oferty o parametrach równoważnych, Wykonawca zobowiązany jest złożyć oświadczenie, że oferta jest równoważna z rozwiązaniami przyjętymi w opisie przedmiotu zamówienia. Wykonawca musi dołączyć dokumenty potwierdzające równoważność rozwiązań.</w:t>
      </w:r>
    </w:p>
    <w:p w:rsidR="00146E07" w:rsidRPr="00A57AC1" w:rsidRDefault="00146E07" w:rsidP="00146E07">
      <w:pPr>
        <w:spacing w:after="0" w:line="240" w:lineRule="auto"/>
        <w:ind w:left="0" w:right="0" w:firstLine="0"/>
        <w:jc w:val="left"/>
        <w:rPr>
          <w:rFonts w:asciiTheme="minorHAnsi" w:eastAsia="Times New Roman" w:hAnsiTheme="minorHAnsi"/>
          <w:color w:val="auto"/>
          <w:sz w:val="20"/>
          <w:szCs w:val="20"/>
        </w:rPr>
      </w:pPr>
    </w:p>
    <w:p w:rsidR="00146E07" w:rsidRPr="00A57AC1" w:rsidRDefault="00146E07" w:rsidP="00146E07">
      <w:pPr>
        <w:spacing w:after="0" w:line="360" w:lineRule="auto"/>
        <w:ind w:left="0" w:right="0" w:firstLine="0"/>
        <w:jc w:val="left"/>
        <w:rPr>
          <w:rFonts w:asciiTheme="minorHAnsi" w:eastAsia="Times New Roman" w:hAnsiTheme="minorHAnsi" w:cs="Times New Roman"/>
          <w:b/>
          <w:color w:val="auto"/>
          <w:sz w:val="20"/>
          <w:szCs w:val="20"/>
        </w:rPr>
      </w:pPr>
      <w:r w:rsidRPr="00A57AC1">
        <w:rPr>
          <w:rFonts w:asciiTheme="minorHAnsi" w:eastAsia="Times New Roman" w:hAnsiTheme="minorHAnsi" w:cs="Times New Roman"/>
          <w:b/>
          <w:color w:val="auto"/>
          <w:sz w:val="20"/>
          <w:szCs w:val="20"/>
          <w:vertAlign w:val="superscript"/>
        </w:rPr>
        <w:lastRenderedPageBreak/>
        <w:t>*</w:t>
      </w:r>
      <w:r w:rsidRPr="00A57AC1">
        <w:rPr>
          <w:rFonts w:asciiTheme="minorHAnsi" w:eastAsia="Times New Roman" w:hAnsiTheme="minorHAnsi" w:cs="Times New Roman"/>
          <w:b/>
          <w:color w:val="auto"/>
          <w:sz w:val="20"/>
          <w:szCs w:val="20"/>
        </w:rPr>
        <w:t xml:space="preserve"> -  należy potwierdzić spełnianie wymagań (TAK/NIE – niepotrzebne skreślić)</w:t>
      </w:r>
    </w:p>
    <w:p w:rsidR="00146E07" w:rsidRPr="00A57AC1" w:rsidRDefault="00146E07" w:rsidP="00146E07">
      <w:pPr>
        <w:spacing w:after="0" w:line="360" w:lineRule="auto"/>
        <w:ind w:left="0" w:right="0" w:firstLine="0"/>
        <w:jc w:val="left"/>
        <w:rPr>
          <w:rFonts w:asciiTheme="minorHAnsi" w:eastAsia="Times New Roman" w:hAnsiTheme="minorHAnsi"/>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Wykonawca zobowiązany jest (tam gdzie jest napisane „Podać”) do wypełnienia kolumny i podania niezbędnych informacji</w:t>
      </w:r>
    </w:p>
    <w:p w:rsidR="00146E07" w:rsidRPr="00A57AC1" w:rsidRDefault="00146E07" w:rsidP="00146E07">
      <w:pPr>
        <w:widowControl w:val="0"/>
        <w:numPr>
          <w:ilvl w:val="0"/>
          <w:numId w:val="15"/>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4"/>
          <w:szCs w:val="24"/>
        </w:rPr>
        <w:t>Licencje dostępowe – szt. 200</w:t>
      </w:r>
    </w:p>
    <w:p w:rsidR="00146E07" w:rsidRPr="00A57AC1" w:rsidRDefault="00146E07" w:rsidP="00146E07">
      <w:pPr>
        <w:spacing w:after="0" w:line="240" w:lineRule="auto"/>
        <w:ind w:left="720" w:right="0" w:firstLine="0"/>
        <w:contextualSpacing/>
        <w:jc w:val="left"/>
        <w:rPr>
          <w:rFonts w:asciiTheme="minorHAnsi" w:eastAsia="Times New Roman" w:hAnsiTheme="minorHAnsi"/>
          <w:b/>
          <w:color w:val="auto"/>
          <w:sz w:val="24"/>
          <w:szCs w:val="24"/>
        </w:rPr>
      </w:pPr>
    </w:p>
    <w:p w:rsidR="00146E07" w:rsidRPr="00A57AC1" w:rsidRDefault="00146E07" w:rsidP="00146E07">
      <w:pPr>
        <w:shd w:val="clear" w:color="auto" w:fill="FFFFFF"/>
        <w:spacing w:before="5" w:after="6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pacing w:val="-4"/>
          <w:sz w:val="24"/>
          <w:szCs w:val="24"/>
        </w:rPr>
        <w:t>Oferowane licencje  ……………………..</w:t>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r>
      <w:r w:rsidRPr="00A57AC1">
        <w:rPr>
          <w:rFonts w:asciiTheme="minorHAnsi" w:eastAsia="Times New Roman" w:hAnsiTheme="minorHAnsi"/>
          <w:b/>
          <w:color w:val="auto"/>
          <w:spacing w:val="-4"/>
          <w:sz w:val="24"/>
          <w:szCs w:val="24"/>
        </w:rPr>
        <w:tab/>
        <w:t>Producent  ………………….</w:t>
      </w:r>
    </w:p>
    <w:tbl>
      <w:tblPr>
        <w:tblW w:w="143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14"/>
        <w:gridCol w:w="2146"/>
        <w:gridCol w:w="9526"/>
        <w:gridCol w:w="2126"/>
      </w:tblGrid>
      <w:tr w:rsidR="00146E07" w:rsidRPr="00A57AC1" w:rsidTr="001E683B">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42" w:right="-72"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L.p.</w:t>
            </w:r>
          </w:p>
        </w:tc>
        <w:tc>
          <w:tcPr>
            <w:tcW w:w="214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Opis</w:t>
            </w:r>
          </w:p>
        </w:tc>
        <w:tc>
          <w:tcPr>
            <w:tcW w:w="952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Minimalne wymagania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center"/>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4"/>
                <w:szCs w:val="24"/>
              </w:rPr>
              <w:t>Potwierdzenie spełnienia</w:t>
            </w:r>
          </w:p>
        </w:tc>
      </w:tr>
      <w:tr w:rsidR="00146E07" w:rsidRPr="00A57AC1" w:rsidTr="001E683B">
        <w:trPr>
          <w:trHeight w:val="658"/>
        </w:trPr>
        <w:tc>
          <w:tcPr>
            <w:tcW w:w="514"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142" w:right="-72" w:firstLine="0"/>
              <w:jc w:val="center"/>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pacing w:after="0" w:line="24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Przedmiot zamówienia</w:t>
            </w:r>
          </w:p>
        </w:tc>
        <w:tc>
          <w:tcPr>
            <w:tcW w:w="952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46E07">
            <w:pPr>
              <w:widowControl w:val="0"/>
              <w:numPr>
                <w:ilvl w:val="0"/>
                <w:numId w:val="14"/>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Licencja dostępowa Microsoft Windows Server CAL 2019 User OLP NL GOV (R18-05786) lub równoważne zapewniające dostęp do zasobów  oferowanego oprogramowania serwerowego</w:t>
            </w:r>
          </w:p>
          <w:p w:rsidR="00146E07" w:rsidRPr="00A57AC1" w:rsidRDefault="00146E07" w:rsidP="00146E07">
            <w:pPr>
              <w:widowControl w:val="0"/>
              <w:numPr>
                <w:ilvl w:val="0"/>
                <w:numId w:val="14"/>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Licencje muszą być bez ograniczeń czasowych</w:t>
            </w:r>
          </w:p>
          <w:p w:rsidR="00146E07" w:rsidRPr="00A57AC1" w:rsidRDefault="00146E07" w:rsidP="00146E07">
            <w:pPr>
              <w:widowControl w:val="0"/>
              <w:numPr>
                <w:ilvl w:val="0"/>
                <w:numId w:val="14"/>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 xml:space="preserve">Potwierdzenie  udzielenia  licencji  dla  Zamawiającego  będzie  dostępne  bezpośrednio  na  stronie </w:t>
            </w:r>
          </w:p>
          <w:p w:rsidR="00146E07" w:rsidRPr="00A57AC1" w:rsidRDefault="00146E07" w:rsidP="001E683B">
            <w:pPr>
              <w:spacing w:after="0" w:line="240" w:lineRule="auto"/>
              <w:ind w:left="360" w:right="0" w:firstLine="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 xml:space="preserve">internetowej producenta  oprogramowanie, pod adresem: </w:t>
            </w:r>
            <w:hyperlink r:id="rId9" w:history="1">
              <w:r w:rsidRPr="00902F50">
                <w:rPr>
                  <w:rFonts w:asciiTheme="minorHAnsi" w:eastAsia="Times New Roman" w:hAnsiTheme="minorHAnsi" w:cs="Arial"/>
                  <w:color w:val="0563C1"/>
                  <w:sz w:val="20"/>
                  <w:szCs w:val="20"/>
                  <w:u w:val="single"/>
                </w:rPr>
                <w:t>https://www.microsoft.com/Licensing/servicecenter/default.aspx</w:t>
              </w:r>
            </w:hyperlink>
            <w:r w:rsidRPr="00A57AC1">
              <w:rPr>
                <w:rFonts w:asciiTheme="minorHAnsi" w:eastAsia="Times New Roman" w:hAnsiTheme="minorHAnsi" w:cs="Arial"/>
                <w:color w:val="auto"/>
                <w:sz w:val="20"/>
                <w:szCs w:val="20"/>
              </w:rPr>
              <w:t xml:space="preserve"> lub równoważne</w:t>
            </w:r>
          </w:p>
          <w:p w:rsidR="00146E07" w:rsidRPr="00A57AC1" w:rsidRDefault="00146E07" w:rsidP="00146E07">
            <w:pPr>
              <w:widowControl w:val="0"/>
              <w:numPr>
                <w:ilvl w:val="0"/>
                <w:numId w:val="14"/>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Licencje, o których mowa w p. a)</w:t>
            </w:r>
          </w:p>
          <w:p w:rsidR="00146E07" w:rsidRPr="00A57AC1"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zapewniać korzystanie  z  wcześniejszych wersji oprogramowania Zamawiającego, tj. z wdrożoną  u  Zamawiającego  domeną  AD  pracującą  w oparciu o system Windows Server 2008 R2 (poziom funkcjonalności AD DS Windows Server 2008 R2)</w:t>
            </w:r>
          </w:p>
          <w:p w:rsidR="00146E07" w:rsidRPr="005062E9" w:rsidRDefault="00146E07" w:rsidP="00146E07">
            <w:pPr>
              <w:widowControl w:val="0"/>
              <w:numPr>
                <w:ilvl w:val="0"/>
                <w:numId w:val="11"/>
              </w:numPr>
              <w:spacing w:after="0" w:line="240" w:lineRule="auto"/>
              <w:ind w:right="0"/>
              <w:contextualSpacing/>
              <w:jc w:val="left"/>
              <w:rPr>
                <w:rFonts w:asciiTheme="minorHAnsi" w:eastAsia="Times New Roman" w:hAnsiTheme="minorHAnsi" w:cs="Arial"/>
                <w:color w:val="auto"/>
                <w:sz w:val="20"/>
                <w:szCs w:val="20"/>
              </w:rPr>
            </w:pPr>
            <w:r w:rsidRPr="00A57AC1">
              <w:rPr>
                <w:rFonts w:asciiTheme="minorHAnsi" w:eastAsia="Times New Roman" w:hAnsiTheme="minorHAnsi" w:cs="Arial"/>
                <w:color w:val="auto"/>
                <w:sz w:val="20"/>
                <w:szCs w:val="20"/>
              </w:rPr>
              <w:t>muszą być przeznaczone do użytku na terenie Rzeczpospolitej Polskiej.</w:t>
            </w:r>
          </w:p>
          <w:p w:rsidR="00146E07" w:rsidRPr="00A57AC1" w:rsidRDefault="00146E07" w:rsidP="001E683B">
            <w:pPr>
              <w:spacing w:after="0" w:line="240" w:lineRule="auto"/>
              <w:ind w:left="0" w:right="0" w:firstLine="0"/>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Uwaga: W przypadku zaoferowania równoważnego rozwiązania to:</w:t>
            </w:r>
          </w:p>
          <w:p w:rsidR="00146E07" w:rsidRPr="00A57AC1" w:rsidRDefault="00146E07" w:rsidP="00146E07">
            <w:pPr>
              <w:widowControl w:val="0"/>
              <w:numPr>
                <w:ilvl w:val="0"/>
                <w:numId w:val="5"/>
              </w:numPr>
              <w:spacing w:after="0" w:line="240" w:lineRule="auto"/>
              <w:ind w:left="362" w:right="0" w:hanging="362"/>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 xml:space="preserve">musi być w pełni kompatybilne i w sposób niezakłócony współdziałać z oprogramowaniem (Microsoft Windows 7, Microsoft Windows 8, Microsoft Windows 8.1, Microsoft Windows 10, Microsoft Office 2010, Microsoft Office 2013, Microsoft Office 2016, Microsoft Windows Server 2008, Microsoft Windows Server 2012, Microsoft Windows Server 2016, Microsoft Windows Server 2019) i sprzętem funkcjonującym u Zamawiającego. </w:t>
            </w:r>
          </w:p>
          <w:p w:rsidR="00146E07" w:rsidRPr="00A57AC1" w:rsidRDefault="00146E07" w:rsidP="00146E07">
            <w:pPr>
              <w:widowControl w:val="0"/>
              <w:numPr>
                <w:ilvl w:val="0"/>
                <w:numId w:val="5"/>
              </w:numPr>
              <w:spacing w:after="0" w:line="240" w:lineRule="auto"/>
              <w:ind w:left="362" w:right="0" w:hanging="362"/>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musi zapewniać co najmniej pełną funkcjonalność licencji w stosunku, do którego jest wskazane przez Wykonawcę jako równoważne.</w:t>
            </w:r>
          </w:p>
          <w:p w:rsidR="00146E07" w:rsidRPr="00A57AC1" w:rsidRDefault="00146E07" w:rsidP="00146E07">
            <w:pPr>
              <w:widowControl w:val="0"/>
              <w:numPr>
                <w:ilvl w:val="0"/>
                <w:numId w:val="5"/>
              </w:numPr>
              <w:spacing w:after="0" w:line="240" w:lineRule="auto"/>
              <w:ind w:left="362" w:right="0" w:hanging="362"/>
              <w:contextualSpacing/>
              <w:jc w:val="left"/>
              <w:rPr>
                <w:rFonts w:asciiTheme="minorHAnsi" w:eastAsia="Times New Roman" w:hAnsiTheme="minorHAnsi" w:cs="Arial"/>
                <w:color w:val="auto"/>
                <w:sz w:val="20"/>
                <w:szCs w:val="20"/>
              </w:rPr>
            </w:pPr>
            <w:r w:rsidRPr="00A57AC1">
              <w:rPr>
                <w:rFonts w:asciiTheme="minorHAnsi" w:eastAsia="Times New Roman" w:hAnsiTheme="minorHAnsi"/>
                <w:b/>
                <w:color w:val="auto"/>
                <w:sz w:val="20"/>
                <w:szCs w:val="20"/>
              </w:rPr>
              <w:t>warunki licencji równoważnych w każdym aspekcie licencjonowania muszą być nie gorsze niż licencje dostępowe określone powyżej.</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146E07" w:rsidRPr="00A57AC1" w:rsidRDefault="00146E07" w:rsidP="001E683B">
            <w:pPr>
              <w:snapToGrid w:val="0"/>
              <w:spacing w:after="0" w:line="240" w:lineRule="auto"/>
              <w:ind w:left="0" w:right="0" w:firstLine="0"/>
              <w:contextualSpacing/>
              <w:jc w:val="center"/>
              <w:rPr>
                <w:rFonts w:asciiTheme="minorHAnsi" w:eastAsia="Times New Roman" w:hAnsiTheme="minorHAnsi" w:cs="Arial"/>
                <w:color w:val="auto"/>
                <w:sz w:val="20"/>
                <w:szCs w:val="20"/>
              </w:rPr>
            </w:pPr>
            <w:r w:rsidRPr="00A57AC1">
              <w:rPr>
                <w:rFonts w:asciiTheme="minorHAnsi" w:eastAsia="Times New Roman" w:hAnsiTheme="minorHAnsi"/>
                <w:color w:val="auto"/>
                <w:sz w:val="20"/>
                <w:szCs w:val="20"/>
              </w:rPr>
              <w:t>TAK/NIE*</w:t>
            </w:r>
          </w:p>
        </w:tc>
      </w:tr>
    </w:tbl>
    <w:p w:rsidR="00146E07" w:rsidRPr="00A57AC1" w:rsidRDefault="00146E07" w:rsidP="00146E07">
      <w:pPr>
        <w:spacing w:after="0" w:line="240" w:lineRule="auto"/>
        <w:ind w:left="0" w:right="0" w:firstLine="0"/>
        <w:jc w:val="left"/>
        <w:rPr>
          <w:rFonts w:asciiTheme="minorHAnsi" w:eastAsia="Times New Roman" w:hAnsiTheme="minorHAnsi"/>
          <w:color w:val="auto"/>
          <w:sz w:val="20"/>
          <w:szCs w:val="20"/>
        </w:rPr>
      </w:pPr>
    </w:p>
    <w:p w:rsidR="00146E07" w:rsidRPr="00A57AC1" w:rsidRDefault="00146E07" w:rsidP="00146E07">
      <w:pPr>
        <w:spacing w:after="0" w:line="240" w:lineRule="auto"/>
        <w:ind w:left="0" w:right="423" w:firstLine="0"/>
        <w:rPr>
          <w:rFonts w:asciiTheme="minorHAnsi" w:eastAsia="Times New Roman" w:hAnsiTheme="minorHAnsi"/>
          <w:b/>
          <w:color w:val="auto"/>
          <w:sz w:val="20"/>
          <w:szCs w:val="20"/>
        </w:rPr>
      </w:pPr>
      <w:r w:rsidRPr="00A57AC1">
        <w:rPr>
          <w:rFonts w:asciiTheme="minorHAnsi" w:eastAsia="Times New Roman" w:hAnsiTheme="minorHAnsi" w:cs="Cambria"/>
          <w:b/>
          <w:color w:val="auto"/>
          <w:sz w:val="20"/>
          <w:szCs w:val="20"/>
        </w:rPr>
        <w:t>Uwaga: W przypadku odwołania się przez Zamawiającego w Opisie przedmiotu zamówienia do znaku towarowego, patentu, źródła pochodzenia, przyjmuje się, że Zamawiający wskazał wyłącznie na wymagane parametry, jakość, funkcjonalność i w tym zakresie Wykonawcy mogą oferować usługi i dostawy o równoważnych parametrach (Podstawa prawna: art. 29 ust. 3 ustawy Pzp). W przypadku złożenia oferty o parametrach równoważnych, Wykonawca zobowiązany jest złożyć oświadczenie, że oferta jest równoważna z rozwiązaniami przyjętymi w opisie przedmiotu zamówienia. Wykonawca musi dołączyć dokumenty potwierdzające równoważność rozwiązań.</w:t>
      </w:r>
    </w:p>
    <w:p w:rsidR="00146E07" w:rsidRPr="00A57AC1" w:rsidRDefault="00146E07" w:rsidP="00146E07">
      <w:pPr>
        <w:spacing w:after="0" w:line="240" w:lineRule="auto"/>
        <w:ind w:left="0" w:right="0" w:firstLine="0"/>
        <w:jc w:val="left"/>
        <w:rPr>
          <w:rFonts w:asciiTheme="minorHAnsi" w:eastAsia="Times New Roman" w:hAnsiTheme="minorHAnsi"/>
          <w:color w:val="auto"/>
          <w:sz w:val="20"/>
          <w:szCs w:val="20"/>
        </w:rPr>
      </w:pPr>
    </w:p>
    <w:p w:rsidR="00146E07" w:rsidRPr="00A57AC1" w:rsidRDefault="00146E07" w:rsidP="00146E07">
      <w:pPr>
        <w:spacing w:after="0" w:line="360" w:lineRule="auto"/>
        <w:ind w:left="0" w:right="0" w:firstLine="0"/>
        <w:jc w:val="left"/>
        <w:rPr>
          <w:rFonts w:asciiTheme="minorHAnsi" w:eastAsia="Times New Roman" w:hAnsiTheme="minorHAnsi" w:cs="Times New Roman"/>
          <w:b/>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należy potwierdzić spełnianie wymagań (TAK/NIE – niepotrzebne skreślić)</w:t>
      </w:r>
    </w:p>
    <w:p w:rsidR="00146E07" w:rsidRPr="00A57AC1" w:rsidRDefault="00146E07" w:rsidP="00146E07">
      <w:pPr>
        <w:spacing w:after="0" w:line="360" w:lineRule="auto"/>
        <w:ind w:left="0" w:right="0" w:firstLine="0"/>
        <w:jc w:val="left"/>
        <w:rPr>
          <w:rFonts w:asciiTheme="minorHAnsi" w:eastAsia="Times New Roman" w:hAnsiTheme="minorHAnsi" w:cs="Arial"/>
          <w:color w:val="auto"/>
          <w:sz w:val="20"/>
          <w:szCs w:val="20"/>
        </w:rPr>
      </w:pPr>
      <w:r w:rsidRPr="00A57AC1">
        <w:rPr>
          <w:rFonts w:asciiTheme="minorHAnsi" w:eastAsia="Times New Roman" w:hAnsiTheme="minorHAnsi" w:cs="Times New Roman"/>
          <w:b/>
          <w:color w:val="auto"/>
          <w:sz w:val="20"/>
          <w:szCs w:val="20"/>
          <w:vertAlign w:val="superscript"/>
        </w:rPr>
        <w:t>**</w:t>
      </w:r>
      <w:r w:rsidRPr="00A57AC1">
        <w:rPr>
          <w:rFonts w:asciiTheme="minorHAnsi" w:eastAsia="Times New Roman" w:hAnsiTheme="minorHAnsi" w:cs="Times New Roman"/>
          <w:b/>
          <w:color w:val="auto"/>
          <w:sz w:val="20"/>
          <w:szCs w:val="20"/>
        </w:rPr>
        <w:t xml:space="preserve"> - Wykonawca zobowiązany jest (tam gdzie jest napisane „Podać”) do wypełnienia kolumny i podania niezbędnych informacji</w:t>
      </w:r>
    </w:p>
    <w:p w:rsidR="00571F95" w:rsidRDefault="00571F95"/>
    <w:sectPr w:rsidR="00571F95" w:rsidSect="00146E07">
      <w:headerReference w:type="even" r:id="rId10"/>
      <w:headerReference w:type="default" r:id="rId11"/>
      <w:footerReference w:type="default" r:id="rId1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621816697"/>
      <w:docPartObj>
        <w:docPartGallery w:val="Page Numbers (Bottom of Page)"/>
        <w:docPartUnique/>
      </w:docPartObj>
    </w:sdtPr>
    <w:sdtEndPr/>
    <w:sdtContent>
      <w:sdt>
        <w:sdtPr>
          <w:rPr>
            <w:rFonts w:asciiTheme="minorHAnsi" w:hAnsiTheme="minorHAnsi"/>
          </w:rPr>
          <w:id w:val="97684691"/>
          <w:docPartObj>
            <w:docPartGallery w:val="Page Numbers (Top of Page)"/>
            <w:docPartUnique/>
          </w:docPartObj>
        </w:sdtPr>
        <w:sdtEndPr/>
        <w:sdtContent>
          <w:p w:rsidR="00D50956" w:rsidRPr="003D4A95" w:rsidRDefault="00146E07" w:rsidP="005721F1">
            <w:pPr>
              <w:pStyle w:val="Stopka"/>
              <w:jc w:val="center"/>
              <w:rPr>
                <w:rFonts w:asciiTheme="minorHAnsi" w:hAnsiTheme="minorHAnsi"/>
              </w:rPr>
            </w:pPr>
            <w:r w:rsidRPr="003D4A95">
              <w:rPr>
                <w:rFonts w:asciiTheme="minorHAnsi" w:hAnsiTheme="minorHAnsi"/>
              </w:rPr>
              <w:t xml:space="preserve">Strona </w:t>
            </w:r>
            <w:r w:rsidRPr="003D4A95">
              <w:rPr>
                <w:rFonts w:asciiTheme="minorHAnsi" w:hAnsiTheme="minorHAnsi"/>
                <w:bCs/>
              </w:rPr>
              <w:fldChar w:fldCharType="begin"/>
            </w:r>
            <w:r w:rsidRPr="003D4A95">
              <w:rPr>
                <w:rFonts w:asciiTheme="minorHAnsi" w:hAnsiTheme="minorHAnsi"/>
                <w:bCs/>
              </w:rPr>
              <w:instrText>PAGE</w:instrText>
            </w:r>
            <w:r w:rsidRPr="003D4A95">
              <w:rPr>
                <w:rFonts w:asciiTheme="minorHAnsi" w:hAnsiTheme="minorHAnsi"/>
                <w:bCs/>
              </w:rPr>
              <w:fldChar w:fldCharType="separate"/>
            </w:r>
            <w:r>
              <w:rPr>
                <w:rFonts w:asciiTheme="minorHAnsi" w:hAnsiTheme="minorHAnsi"/>
                <w:bCs/>
                <w:noProof/>
              </w:rPr>
              <w:t>4</w:t>
            </w:r>
            <w:r w:rsidRPr="003D4A95">
              <w:rPr>
                <w:rFonts w:asciiTheme="minorHAnsi" w:hAnsiTheme="minorHAnsi"/>
                <w:bCs/>
              </w:rPr>
              <w:fldChar w:fldCharType="end"/>
            </w:r>
            <w:r w:rsidRPr="003D4A95">
              <w:rPr>
                <w:rFonts w:asciiTheme="minorHAnsi" w:hAnsiTheme="minorHAnsi"/>
              </w:rPr>
              <w:t xml:space="preserve"> z </w:t>
            </w:r>
            <w:r w:rsidRPr="003D4A95">
              <w:rPr>
                <w:rFonts w:asciiTheme="minorHAnsi" w:hAnsiTheme="minorHAnsi"/>
                <w:bCs/>
              </w:rPr>
              <w:fldChar w:fldCharType="begin"/>
            </w:r>
            <w:r w:rsidRPr="003D4A95">
              <w:rPr>
                <w:rFonts w:asciiTheme="minorHAnsi" w:hAnsiTheme="minorHAnsi"/>
                <w:bCs/>
              </w:rPr>
              <w:instrText>NUMPAGES</w:instrText>
            </w:r>
            <w:r w:rsidRPr="003D4A95">
              <w:rPr>
                <w:rFonts w:asciiTheme="minorHAnsi" w:hAnsiTheme="minorHAnsi"/>
                <w:bCs/>
              </w:rPr>
              <w:fldChar w:fldCharType="separate"/>
            </w:r>
            <w:r>
              <w:rPr>
                <w:rFonts w:asciiTheme="minorHAnsi" w:hAnsiTheme="minorHAnsi"/>
                <w:bCs/>
                <w:noProof/>
              </w:rPr>
              <w:t>10</w:t>
            </w:r>
            <w:r w:rsidRPr="003D4A95">
              <w:rPr>
                <w:rFonts w:asciiTheme="minorHAnsi" w:hAnsiTheme="minorHAnsi"/>
                <w:bCs/>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56" w:rsidRDefault="00146E07">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56" w:rsidRDefault="00146E07" w:rsidP="005721F1">
    <w:pPr>
      <w:pStyle w:val="Nagwek"/>
      <w:jc w:val="right"/>
      <w:rPr>
        <w:rFonts w:ascii="Calibri" w:hAnsi="Calibri"/>
        <w:b/>
        <w:bCs/>
      </w:rPr>
    </w:pPr>
    <w:r w:rsidRPr="00E902E0">
      <w:rPr>
        <w:rFonts w:ascii="Calibri" w:hAnsi="Calibri"/>
        <w:b/>
        <w:bCs/>
      </w:rPr>
      <w:t xml:space="preserve">ZAŁĄCZNIK NR </w:t>
    </w:r>
    <w:r>
      <w:rPr>
        <w:rFonts w:ascii="Calibri" w:hAnsi="Calibri"/>
        <w:b/>
        <w:bCs/>
        <w:lang w:val="pl-PL"/>
      </w:rPr>
      <w:t>1</w:t>
    </w:r>
    <w:r w:rsidRPr="00E902E0">
      <w:rPr>
        <w:rFonts w:ascii="Calibri" w:hAnsi="Calibri"/>
        <w:b/>
        <w:bCs/>
      </w:rPr>
      <w:t xml:space="preserve"> DO SIWZ</w:t>
    </w:r>
  </w:p>
  <w:p w:rsidR="00D50956" w:rsidRPr="00902F50" w:rsidRDefault="00146E07" w:rsidP="005721F1">
    <w:pPr>
      <w:pStyle w:val="Nagwek"/>
      <w:jc w:val="right"/>
      <w:rPr>
        <w:sz w:val="16"/>
        <w:szCs w:val="16"/>
        <w:lang w:val="pl-PL"/>
      </w:rPr>
    </w:pPr>
    <w:r w:rsidRPr="00902F50">
      <w:rPr>
        <w:rFonts w:ascii="Calibri" w:hAnsi="Calibri"/>
        <w:bCs/>
        <w:sz w:val="16"/>
        <w:szCs w:val="16"/>
        <w:lang w:val="pl-PL"/>
      </w:rPr>
      <w:t>[wypełniony</w:t>
    </w:r>
    <w:r>
      <w:rPr>
        <w:rFonts w:ascii="Calibri" w:hAnsi="Calibri"/>
        <w:bCs/>
        <w:sz w:val="16"/>
        <w:szCs w:val="16"/>
        <w:lang w:val="pl-PL"/>
      </w:rPr>
      <w:t xml:space="preserve"> i opatrzony kwalifikowanym podpisem elektronicznym</w:t>
    </w:r>
    <w:r w:rsidRPr="00902F50">
      <w:rPr>
        <w:rFonts w:ascii="Calibri" w:hAnsi="Calibri"/>
        <w:bCs/>
        <w:sz w:val="16"/>
        <w:szCs w:val="16"/>
        <w:lang w:val="pl-PL"/>
      </w:rPr>
      <w:t xml:space="preserve"> załącznik nr 1 do SIWZ</w:t>
    </w:r>
    <w:r>
      <w:rPr>
        <w:rFonts w:ascii="Calibri" w:hAnsi="Calibri"/>
        <w:bCs/>
        <w:sz w:val="16"/>
        <w:szCs w:val="16"/>
        <w:lang w:val="pl-PL"/>
      </w:rPr>
      <w:t>,</w:t>
    </w:r>
    <w:r w:rsidRPr="00902F50">
      <w:rPr>
        <w:rFonts w:ascii="Calibri" w:hAnsi="Calibri"/>
        <w:bCs/>
        <w:sz w:val="16"/>
        <w:szCs w:val="16"/>
        <w:lang w:val="pl-PL"/>
      </w:rPr>
      <w:t xml:space="preserve"> należy dołączyć do formularza oferty]</w:t>
    </w:r>
  </w:p>
  <w:p w:rsidR="00D50956" w:rsidRDefault="00146E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2338"/>
    <w:multiLevelType w:val="multilevel"/>
    <w:tmpl w:val="091CE11A"/>
    <w:lvl w:ilvl="0">
      <w:start w:val="1"/>
      <w:numFmt w:val="upperRoman"/>
      <w:lvlText w:val="%1."/>
      <w:lvlJc w:val="righ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F2717E"/>
    <w:multiLevelType w:val="hybridMultilevel"/>
    <w:tmpl w:val="6FEAE0B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D102C1A"/>
    <w:multiLevelType w:val="multilevel"/>
    <w:tmpl w:val="93C42E18"/>
    <w:lvl w:ilvl="0">
      <w:start w:val="1"/>
      <w:numFmt w:val="lowerLetter"/>
      <w:lvlText w:val="%1)"/>
      <w:lvlJc w:val="left"/>
      <w:pPr>
        <w:ind w:left="360" w:hanging="360"/>
      </w:pPr>
      <w:rPr>
        <w:rFonts w:ascii="Calibri" w:hAnsi="Calibri"/>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BC7170"/>
    <w:multiLevelType w:val="hybridMultilevel"/>
    <w:tmpl w:val="0FF483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32B5C19"/>
    <w:multiLevelType w:val="hybridMultilevel"/>
    <w:tmpl w:val="D16CD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265792"/>
    <w:multiLevelType w:val="multilevel"/>
    <w:tmpl w:val="93C42E18"/>
    <w:lvl w:ilvl="0">
      <w:start w:val="1"/>
      <w:numFmt w:val="lowerLetter"/>
      <w:lvlText w:val="%1)"/>
      <w:lvlJc w:val="left"/>
      <w:pPr>
        <w:ind w:left="360" w:hanging="360"/>
      </w:pPr>
      <w:rPr>
        <w:rFonts w:ascii="Calibri" w:hAnsi="Calibri"/>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FFA5438"/>
    <w:multiLevelType w:val="multilevel"/>
    <w:tmpl w:val="5614933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E5C0AB8"/>
    <w:multiLevelType w:val="multilevel"/>
    <w:tmpl w:val="BA5E1B8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4B3C7DC3"/>
    <w:multiLevelType w:val="multilevel"/>
    <w:tmpl w:val="1EC6E7CA"/>
    <w:lvl w:ilvl="0">
      <w:start w:val="1"/>
      <w:numFmt w:val="decimal"/>
      <w:lvlText w:val="%1)"/>
      <w:lvlJc w:val="left"/>
      <w:pPr>
        <w:ind w:left="720" w:hanging="360"/>
      </w:pPr>
      <w:rPr>
        <w:rFonts w:ascii="Calibri" w:eastAsia="Times New Roman" w:hAnsi="Calibri" w:cs="Calibri"/>
        <w:i w:val="0"/>
        <w:strike w:val="0"/>
        <w:dstrike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1028B5"/>
    <w:multiLevelType w:val="multilevel"/>
    <w:tmpl w:val="4ADEB844"/>
    <w:lvl w:ilvl="0">
      <w:start w:val="1"/>
      <w:numFmt w:val="lowerLetter"/>
      <w:lvlText w:val="%1)"/>
      <w:lvlJc w:val="left"/>
      <w:pPr>
        <w:ind w:left="360" w:hanging="360"/>
      </w:pPr>
      <w:rPr>
        <w:rFonts w:ascii="Calibri" w:hAnsi="Calibri" w:hint="default"/>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8341896"/>
    <w:multiLevelType w:val="multilevel"/>
    <w:tmpl w:val="E6641110"/>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F155F7"/>
    <w:multiLevelType w:val="multilevel"/>
    <w:tmpl w:val="93C42E18"/>
    <w:lvl w:ilvl="0">
      <w:start w:val="1"/>
      <w:numFmt w:val="lowerLetter"/>
      <w:lvlText w:val="%1)"/>
      <w:lvlJc w:val="left"/>
      <w:pPr>
        <w:ind w:left="360" w:hanging="360"/>
      </w:pPr>
      <w:rPr>
        <w:rFonts w:ascii="Calibri" w:hAnsi="Calibri"/>
        <w:b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5926E53"/>
    <w:multiLevelType w:val="multilevel"/>
    <w:tmpl w:val="23BC44D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745C4BD5"/>
    <w:multiLevelType w:val="multilevel"/>
    <w:tmpl w:val="091CE11A"/>
    <w:lvl w:ilvl="0">
      <w:start w:val="1"/>
      <w:numFmt w:val="upperRoman"/>
      <w:lvlText w:val="%1."/>
      <w:lvlJc w:val="righ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D07947"/>
    <w:multiLevelType w:val="multilevel"/>
    <w:tmpl w:val="CC14BEAE"/>
    <w:lvl w:ilvl="0">
      <w:start w:val="1"/>
      <w:numFmt w:val="bullet"/>
      <w:lvlText w:val=""/>
      <w:lvlJc w:val="left"/>
      <w:pPr>
        <w:tabs>
          <w:tab w:val="num" w:pos="360"/>
        </w:tabs>
        <w:ind w:left="360" w:hanging="360"/>
      </w:pPr>
      <w:rPr>
        <w:rFonts w:ascii="Symbol" w:hAnsi="Symbol" w:cs="Symbol" w:hint="default"/>
        <w:color w:val="00000A"/>
        <w:sz w:val="18"/>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0"/>
  </w:num>
  <w:num w:numId="3">
    <w:abstractNumId w:val="0"/>
  </w:num>
  <w:num w:numId="4">
    <w:abstractNumId w:val="5"/>
  </w:num>
  <w:num w:numId="5">
    <w:abstractNumId w:val="6"/>
  </w:num>
  <w:num w:numId="6">
    <w:abstractNumId w:val="7"/>
  </w:num>
  <w:num w:numId="7">
    <w:abstractNumId w:val="14"/>
  </w:num>
  <w:num w:numId="8">
    <w:abstractNumId w:val="12"/>
  </w:num>
  <w:num w:numId="9">
    <w:abstractNumId w:val="1"/>
  </w:num>
  <w:num w:numId="10">
    <w:abstractNumId w:val="3"/>
  </w:num>
  <w:num w:numId="11">
    <w:abstractNumId w:val="4"/>
  </w:num>
  <w:num w:numId="12">
    <w:abstractNumId w:val="11"/>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07"/>
    <w:rsid w:val="00146E07"/>
    <w:rsid w:val="00571F95"/>
    <w:rsid w:val="00E40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3CC4C-6300-41E8-A929-F31042AF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6E07"/>
    <w:pPr>
      <w:spacing w:after="16" w:line="247" w:lineRule="auto"/>
      <w:ind w:left="10" w:right="881" w:hanging="10"/>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46E07"/>
    <w:pPr>
      <w:tabs>
        <w:tab w:val="center" w:pos="4536"/>
        <w:tab w:val="right" w:pos="9072"/>
      </w:tabs>
      <w:spacing w:after="0" w:line="240" w:lineRule="auto"/>
      <w:ind w:left="0" w:right="0" w:firstLine="0"/>
      <w:jc w:val="left"/>
    </w:pPr>
    <w:rPr>
      <w:rFonts w:ascii="Tahoma" w:eastAsia="Times New Roman" w:hAnsi="Tahoma" w:cs="Times New Roman"/>
      <w:color w:val="auto"/>
      <w:sz w:val="20"/>
      <w:szCs w:val="20"/>
    </w:rPr>
  </w:style>
  <w:style w:type="character" w:customStyle="1" w:styleId="StopkaZnak">
    <w:name w:val="Stopka Znak"/>
    <w:basedOn w:val="Domylnaczcionkaakapitu"/>
    <w:link w:val="Stopka"/>
    <w:uiPriority w:val="99"/>
    <w:rsid w:val="00146E07"/>
    <w:rPr>
      <w:rFonts w:ascii="Tahoma" w:eastAsia="Times New Roman" w:hAnsi="Tahoma" w:cs="Times New Roman"/>
      <w:sz w:val="20"/>
      <w:szCs w:val="20"/>
      <w:lang w:eastAsia="pl-PL"/>
    </w:rPr>
  </w:style>
  <w:style w:type="paragraph" w:styleId="Nagwek">
    <w:name w:val="header"/>
    <w:aliases w:val="Nagłówek strony"/>
    <w:basedOn w:val="Normalny"/>
    <w:link w:val="NagwekZnak"/>
    <w:rsid w:val="00146E07"/>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val="x-none" w:eastAsia="x-none"/>
    </w:rPr>
  </w:style>
  <w:style w:type="character" w:customStyle="1" w:styleId="NagwekZnak">
    <w:name w:val="Nagłówek Znak"/>
    <w:aliases w:val="Nagłówek strony Znak"/>
    <w:basedOn w:val="Domylnaczcionkaakapitu"/>
    <w:link w:val="Nagwek"/>
    <w:rsid w:val="00146E0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Licensing/servicecenter/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crosoft.com/Licensing/servicecenter/defaul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Licensing/servicecenter/default.aspx" TargetMode="External"/><Relationship Id="rId11" Type="http://schemas.openxmlformats.org/officeDocument/2006/relationships/header" Target="header2.xml"/><Relationship Id="rId5" Type="http://schemas.openxmlformats.org/officeDocument/2006/relationships/hyperlink" Target="http://www.cpubenchmark.net"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crosoft.com/Licensing/servicecenter/default.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2368</Words>
  <Characters>14208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Królik</dc:creator>
  <cp:keywords/>
  <dc:description/>
  <cp:lastModifiedBy>Katarzyna Królik</cp:lastModifiedBy>
  <cp:revision>1</cp:revision>
  <dcterms:created xsi:type="dcterms:W3CDTF">2020-09-29T07:59:00Z</dcterms:created>
  <dcterms:modified xsi:type="dcterms:W3CDTF">2020-09-29T08:08:00Z</dcterms:modified>
</cp:coreProperties>
</file>